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sz w:val="28"/>
          <w:szCs w:val="28"/>
          <w:lang w:val="en-US"/>
        </w:rPr>
      </w:pPr>
      <w:r>
        <w:rPr>
          <w:rFonts w:hint="eastAsia" w:eastAsia="仿宋_GB2312"/>
          <w:sz w:val="32"/>
        </w:rPr>
        <w:t>课程</w:t>
      </w:r>
      <w:r>
        <w:rPr>
          <w:rFonts w:hint="eastAsia" w:eastAsia="仿宋_GB2312"/>
          <w:sz w:val="32"/>
          <w:u w:val="single"/>
        </w:rPr>
        <w:t xml:space="preserve"> </w:t>
      </w:r>
      <w:r>
        <w:rPr>
          <w:rFonts w:hint="eastAsia" w:eastAsia="仿宋_GB2312"/>
          <w:sz w:val="32"/>
          <w:u w:val="single"/>
          <w:lang w:val="en-US" w:eastAsia="zh-CN"/>
        </w:rPr>
        <w:t>急重症护理学</w:t>
      </w:r>
      <w:r>
        <w:rPr>
          <w:rFonts w:hint="eastAsia" w:eastAsia="仿宋_GB2312"/>
          <w:sz w:val="30"/>
          <w:szCs w:val="30"/>
          <w:u w:val="single"/>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 xml:space="preserve"> 复习资料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w:t>
      </w:r>
      <w:r>
        <w:rPr>
          <w:rFonts w:hint="eastAsia" w:ascii="黑体" w:hAnsi="黑体" w:eastAsia="黑体" w:cs="黑体"/>
          <w:b w:val="0"/>
          <w:bCs w:val="0"/>
          <w:sz w:val="28"/>
          <w:szCs w:val="28"/>
        </w:rPr>
        <w:t>判断题 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环甲膜切开置管术带管不宜超过72小时</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 xml:space="preserve">  （      ）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临床死亡是指病人临床上出现心跳呼吸停止，是不可逆的。</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心脏骤停即预示着死亡，心电图上的表现为一直线。</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肺循环的血管具有管壁薄、长度短、口径粗及不可扩张的特点，因此它是一个低阻、低压系统</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辅助-控制通气模式只能用于病人无自主呼吸的情况下。</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大多数颅内压增高的治疗方法都定位于控制大脑血容量和脑脊液循环。</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反映左心室舒张功能的最佳指标是肺毛细血管契压</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颅内压增高时应用渗透疗法就是应用具有渗透作用的药物，减少脑脊液容量和增加脑灌注压来达到降颅压的作用。</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右室后负荷为肺循环阻力。</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急性水过多和水中毒发生呼吸、心跳停止的直接原因是脑疝</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二、</w:t>
      </w:r>
      <w:r>
        <w:rPr>
          <w:rFonts w:hint="eastAsia" w:ascii="黑体" w:hAnsi="黑体" w:eastAsia="黑体" w:cs="黑体"/>
          <w:b w:val="0"/>
          <w:bCs w:val="0"/>
          <w:sz w:val="28"/>
          <w:szCs w:val="28"/>
        </w:rPr>
        <w:t>单项选</w:t>
      </w:r>
      <w:r>
        <w:rPr>
          <w:rFonts w:hint="eastAsia" w:ascii="黑体" w:hAnsi="黑体" w:eastAsia="黑体" w:cs="黑体"/>
          <w:b w:val="0"/>
          <w:bCs w:val="0"/>
          <w:sz w:val="28"/>
          <w:szCs w:val="28"/>
          <w:lang w:val="en-US" w:eastAsia="zh-CN"/>
        </w:rPr>
        <w:t>择题</w:t>
      </w:r>
      <w:r>
        <w:rPr>
          <w:rFonts w:hint="eastAsia" w:ascii="黑体" w:hAnsi="黑体" w:eastAsia="黑体" w:cs="黑体"/>
          <w:b w:val="0"/>
          <w:bCs w:val="0"/>
          <w:sz w:val="28"/>
          <w:szCs w:val="28"/>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下列哪类病人不是ICU的收治适应证？ </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 呼吸衰竭的病人  B． 心力衰竭的病人   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C． 各类休克  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D． 急性传染病人    E．心肺复苏后病人 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 以下描述ICU一级监护的分级和内容正确的是</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A． 生命体征平稳，已脱离危险者                       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B． 一个脏器功能障碍   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C． 两个以上脏器功能障碍者         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D． 除了进行受损脏器功能监测其余均不用监测   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E．仅进行常规监测（如尿量、血压监测等）  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以下关于儿童监护室的描述中错误的说法是</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只可照顾早产儿、新生儿、婴儿     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儿童监护室的护士服务对象包括家长和儿童 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儿童监护室护理工作中应注重以家庭为中心的护理理念  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儿童监护室中护士对患儿评估中应注意其生长发育特点 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以上描述均正确  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 ICU院内感染的危险因素有</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A. 机体抵抗力低下      B. 医护人员手及物体表面被污染 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C. 介入性诊疗操作      D. 抗菌药物的不合理使用         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E. 以上都是 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cstheme="minorEastAsia"/>
          <w:sz w:val="28"/>
          <w:szCs w:val="28"/>
          <w:lang w:val="en-US" w:eastAsia="zh-CN"/>
        </w:rPr>
        <w:t>院前急救</w:t>
      </w:r>
      <w:r>
        <w:rPr>
          <w:rFonts w:hint="eastAsia" w:asciiTheme="minorEastAsia" w:hAnsiTheme="minorEastAsia" w:eastAsiaTheme="minorEastAsia" w:cstheme="minorEastAsia"/>
          <w:sz w:val="28"/>
          <w:szCs w:val="28"/>
        </w:rPr>
        <w:t>是：</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cstheme="minorEastAsia"/>
          <w:sz w:val="28"/>
          <w:szCs w:val="28"/>
          <w:lang w:val="en-US" w:eastAsia="zh-CN"/>
        </w:rPr>
        <w:t>急危重症病人的现场救护</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xml:space="preserve"> B.</w:t>
      </w:r>
      <w:r>
        <w:rPr>
          <w:rFonts w:hint="eastAsia" w:asciiTheme="minorEastAsia" w:hAnsiTheme="minorEastAsia" w:cstheme="minorEastAsia"/>
          <w:sz w:val="28"/>
          <w:szCs w:val="28"/>
          <w:lang w:val="en-US" w:eastAsia="zh-CN"/>
        </w:rPr>
        <w:t>专业救护人员到来之前的抢救</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cstheme="minorEastAsia"/>
          <w:sz w:val="28"/>
          <w:szCs w:val="28"/>
          <w:lang w:val="en-US" w:eastAsia="zh-CN"/>
        </w:rPr>
        <w:t>急、危、重症伤员进入医院前的医疗救护</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cstheme="minorEastAsia"/>
          <w:sz w:val="28"/>
          <w:szCs w:val="28"/>
          <w:lang w:val="en-US" w:eastAsia="zh-CN"/>
        </w:rPr>
        <w:t>现场自救、互救</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E.</w:t>
      </w:r>
      <w:r>
        <w:rPr>
          <w:rFonts w:hint="eastAsia" w:asciiTheme="minorEastAsia" w:hAnsiTheme="minorEastAsia" w:cstheme="minorEastAsia"/>
          <w:sz w:val="28"/>
          <w:szCs w:val="28"/>
          <w:lang w:val="en-US" w:eastAsia="zh-CN"/>
        </w:rPr>
        <w:t>途中救护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1988年7月，中国成立第一个临终关怀研究机构在：</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南汇护理院        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北京松堂医院        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 复旦大学医学院  </w:t>
      </w:r>
      <w:r>
        <w:rPr>
          <w:rFonts w:hint="eastAsia" w:asciiTheme="minorEastAsia" w:hAnsiTheme="minorEastAsia" w:eastAsiaTheme="minorEastAsia" w:cstheme="minorEastAsia"/>
          <w:sz w:val="28"/>
          <w:szCs w:val="28"/>
          <w:lang w:val="en-US" w:eastAsia="zh-CN"/>
        </w:rPr>
        <w:t xml:space="preserve">   D.</w:t>
      </w:r>
      <w:r>
        <w:rPr>
          <w:rFonts w:hint="eastAsia" w:asciiTheme="minorEastAsia" w:hAnsiTheme="minorEastAsia" w:eastAsiaTheme="minorEastAsia" w:cstheme="minorEastAsia"/>
          <w:sz w:val="28"/>
          <w:szCs w:val="28"/>
        </w:rPr>
        <w:t>汕头大学医学院第一附属医院         </w:t>
      </w:r>
      <w:r>
        <w:rPr>
          <w:rFonts w:hint="eastAsia" w:asciiTheme="minorEastAsia" w:hAnsiTheme="minorEastAsia" w:eastAsiaTheme="minorEastAsia" w:cstheme="minorEastAsia"/>
          <w:sz w:val="28"/>
          <w:szCs w:val="28"/>
          <w:lang w:val="en-US" w:eastAsia="zh-CN"/>
        </w:rPr>
        <w:t>E.</w:t>
      </w:r>
      <w:r>
        <w:rPr>
          <w:rFonts w:hint="eastAsia" w:asciiTheme="minorEastAsia" w:hAnsiTheme="minorEastAsia" w:eastAsiaTheme="minorEastAsia" w:cstheme="minorEastAsia"/>
          <w:sz w:val="28"/>
          <w:szCs w:val="28"/>
        </w:rPr>
        <w:t>天津医学院  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对危重症患者及家属而言，重症监护室的住院经验往往难以承受，医护人员在此过程中，能提供的支持包括： 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心理、生理、社会支持     B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心理、生理、经济支持 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心理、经济、社会支持     D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生理、经济、社会支持    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生理、经济、感情支持 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面对哀伤的ICU家属，护士需要指导家属采取较积极的方法来处理，如采取，进行，提供确认及支持等。 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被动倾听、开放式沟通       B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主动倾听、开放式沟通   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被动倾听、封闭式沟通 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主动倾听、封闭式沟通       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被动倾听、随意式沟通  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cstheme="minorEastAsia"/>
          <w:sz w:val="28"/>
          <w:szCs w:val="28"/>
          <w:lang w:val="en-US" w:eastAsia="zh-CN"/>
        </w:rPr>
        <w:t>下列不属于急救物品的是(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A.除颤器   B.心电图机   C.纤维胃镜    D.电动洗胃机</w:t>
      </w:r>
      <w:r>
        <w:rPr>
          <w:rFonts w:hint="eastAsia" w:asciiTheme="minorEastAsia" w:hAnsiTheme="minorEastAsia" w:eastAsiaTheme="minorEastAsia" w:cstheme="minorEastAsia"/>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10.</w:t>
      </w:r>
      <w:r>
        <w:rPr>
          <w:rFonts w:hint="eastAsia" w:asciiTheme="minorEastAsia" w:hAnsiTheme="minorEastAsia" w:eastAsiaTheme="minorEastAsia" w:cstheme="minorEastAsia"/>
          <w:sz w:val="28"/>
          <w:szCs w:val="28"/>
        </w:rPr>
        <w:t>姑息护理在重症单位执行会面临一定的挑战，下列何者是推行姑息医疗的阻碍？</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医护人员认为ICU 是治疗急性疾病的场所   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医疗护理梯队对姑息医疗看法一致 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家属、患者、医护人员沟通频繁         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重症单位执行姑息医疗的具体标准 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重症单位中重视患者疼痛管理 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11.</w:t>
      </w:r>
      <w:r>
        <w:rPr>
          <w:rFonts w:hint="eastAsia" w:asciiTheme="minorEastAsia" w:hAnsiTheme="minorEastAsia" w:eastAsiaTheme="minorEastAsia" w:cstheme="minorEastAsia"/>
          <w:sz w:val="28"/>
          <w:szCs w:val="28"/>
        </w:rPr>
        <w:t>压力换能器测压时，应位于 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第四肋间腋中线       </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 xml:space="preserve">第四肋间腋后线  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第五肋间腋中线       </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第五肋间腋后线     </w:t>
      </w:r>
      <w:r>
        <w:rPr>
          <w:rFonts w:hint="eastAsia" w:asciiTheme="minorEastAsia" w:hAnsiTheme="minorEastAsia" w:eastAsiaTheme="minorEastAsia" w:cstheme="minorEastAsia"/>
          <w:sz w:val="28"/>
          <w:szCs w:val="28"/>
          <w:lang w:val="en-US" w:eastAsia="zh-CN"/>
        </w:rPr>
        <w:t>E.</w:t>
      </w:r>
      <w:r>
        <w:rPr>
          <w:rFonts w:hint="eastAsia" w:asciiTheme="minorEastAsia" w:hAnsiTheme="minorEastAsia" w:eastAsiaTheme="minorEastAsia" w:cstheme="minorEastAsia"/>
          <w:sz w:val="28"/>
          <w:szCs w:val="28"/>
        </w:rPr>
        <w:t xml:space="preserve">以上都不是  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12.</w:t>
      </w:r>
      <w:r>
        <w:rPr>
          <w:rFonts w:hint="eastAsia" w:asciiTheme="minorEastAsia" w:hAnsiTheme="minorEastAsia" w:eastAsiaTheme="minorEastAsia" w:cstheme="minorEastAsia"/>
          <w:sz w:val="28"/>
          <w:szCs w:val="28"/>
        </w:rPr>
        <w:t>颈内静脉穿刺时前径路定位点是 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胸锁乳突肌内侧缘甲状软骨水平，颈内动脉搏动之外侧 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胸锁乳突肌内侧缘甲状软骨水平，颈内动脉搏动之内侧 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胸锁乳突肌三角顶点 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胸锁乳突肌与颈外静脉交点上缘 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胸锁乳突肌中点  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13.</w:t>
      </w:r>
      <w:r>
        <w:rPr>
          <w:rFonts w:hint="eastAsia" w:asciiTheme="minorEastAsia" w:hAnsiTheme="minorEastAsia" w:eastAsiaTheme="minorEastAsia" w:cstheme="minorEastAsia"/>
          <w:sz w:val="28"/>
          <w:szCs w:val="28"/>
        </w:rPr>
        <w:t>Allen’s 试验大于几秒时，不宜选用桡动脉作穿刺插管</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21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&gt;5 秒    B、&gt;7秒    C、&gt;9秒     D、&gt;15秒   E、&gt;20秒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14.</w:t>
      </w:r>
      <w:r>
        <w:rPr>
          <w:rFonts w:hint="eastAsia" w:asciiTheme="minorEastAsia" w:hAnsiTheme="minorEastAsia" w:cstheme="minorEastAsia"/>
          <w:sz w:val="28"/>
          <w:szCs w:val="28"/>
          <w:lang w:val="en-US" w:eastAsia="zh-CN"/>
        </w:rPr>
        <w:t>ICU收治病种不包括</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恶性肿瘤晚期病人</w:t>
      </w:r>
      <w:r>
        <w:rPr>
          <w:rFonts w:hint="eastAsia" w:asciiTheme="minorEastAsia" w:hAnsiTheme="minorEastAsia" w:eastAsiaTheme="minorEastAsia" w:cstheme="minorEastAsia"/>
          <w:sz w:val="28"/>
          <w:szCs w:val="28"/>
        </w:rPr>
        <w:t>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急性中毒、毒蛇咬伤者</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多器官功能衰竭</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大面积烧伤者</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无需测血压，选用氧饱和度及呼吸末二氧化碳监测   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5.上臂袖带测压时，袖带宽度与松紧对测压读数影响的描述，正确的是：</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袖带太宽读数高。松紧无影响         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袖带太窄读数低，太紧读数高 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袖带太窄读数高，太紧读数低          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袖带太窄读数低，太紧读数低 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宽窄无影响，太紧读数高  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16.</w:t>
      </w:r>
      <w:r>
        <w:rPr>
          <w:rFonts w:hint="eastAsia" w:asciiTheme="minorEastAsia" w:hAnsiTheme="minorEastAsia" w:eastAsiaTheme="minorEastAsia" w:cstheme="minorEastAsia"/>
          <w:sz w:val="28"/>
          <w:szCs w:val="28"/>
        </w:rPr>
        <w:t>桡动脉有创测压与上臂袖带无创测压相比，有关两者数值差异的讲法正确的是：</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有创测压比无创测压低5—20mmHg         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有创测压比无创测压高5—20mmHg 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有创测压比无创测压几乎相同       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有创测压比无创测压值，在肥胖者差距小 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有创测压比无创测压高15—30mmHg  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7.平卧时，中心静脉压(CVP)测压零点为： 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第四肋间水平 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胸骨右缘   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腋后线   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腋中线      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腋前线  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8.肺动脉楔压(PAWP)是反应： 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左心室前负荷      B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左心室后负荷             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右心室前负荷 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右心室前、后负荷   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左心室前、后负荷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19.</w:t>
      </w:r>
      <w:r>
        <w:rPr>
          <w:rFonts w:hint="eastAsia" w:asciiTheme="minorEastAsia" w:hAnsiTheme="minorEastAsia" w:eastAsiaTheme="minorEastAsia" w:cstheme="minorEastAsia"/>
          <w:sz w:val="28"/>
          <w:szCs w:val="28"/>
        </w:rPr>
        <w:t>中心静脉压（CVP）低于多少时表示血容量不足: 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52"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A.&lt;5cmH2O 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B.&lt;7cmH2O </w:t>
      </w:r>
      <w:r>
        <w:rPr>
          <w:rFonts w:hint="eastAsia" w:asciiTheme="minorEastAsia" w:hAnsiTheme="minorEastAsia" w:eastAsiaTheme="minorEastAsia" w:cstheme="minorEastAsia"/>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52"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C.&lt;9cmH2O  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D.&lt;11cmH2O 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E.&lt;13cmH2O 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20.</w:t>
      </w:r>
      <w:r>
        <w:rPr>
          <w:rFonts w:hint="eastAsia" w:asciiTheme="minorEastAsia" w:hAnsiTheme="minorEastAsia" w:eastAsiaTheme="minorEastAsia" w:cstheme="minorEastAsia"/>
          <w:sz w:val="28"/>
          <w:szCs w:val="28"/>
        </w:rPr>
        <w:t> 动脉穿刺置管直接测压时，压力换能器应位于: 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52"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A.第四肋间腋中线 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B.第四肋间腋后线 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C.第五肋间腋中线  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D.第五肋间腋后线 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E.以上都不是 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三、填空题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1.估计肾血流量和肾排泄功能的有效指标</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2.区分阿托品化与阿托品中毒主要观察</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none"/>
          <w:lang w:val="en-US" w:eastAsia="zh-CN"/>
        </w:rPr>
        <w:t>______</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3.院外急救时可将病人放置成</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cstheme="minorEastAsia"/>
          <w:sz w:val="28"/>
          <w:szCs w:val="28"/>
          <w:lang w:val="en-US" w:eastAsia="zh-CN"/>
        </w:rPr>
        <w:t>急性有机磷农药中毒抢救药</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5.骨折患者采用小夹板外固定时应注意</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四</w:t>
      </w:r>
      <w:r>
        <w:rPr>
          <w:rFonts w:hint="eastAsia" w:ascii="黑体" w:hAnsi="黑体" w:eastAsia="黑体" w:cs="黑体"/>
          <w:b w:val="0"/>
          <w:bCs w:val="0"/>
          <w:sz w:val="28"/>
          <w:szCs w:val="28"/>
        </w:rPr>
        <w:t>、名词解释 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1．院外救护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脊髓休克： 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反跳：</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多发伤</w:t>
      </w:r>
      <w:r>
        <w:rPr>
          <w:rFonts w:hint="eastAsia" w:asciiTheme="minorEastAsia" w:hAnsiTheme="minorEastAsia" w:eastAsiaTheme="minorEastAsia" w:cstheme="minorEastAsia"/>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终末期肾脏疾病（ESRD）：</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五、</w:t>
      </w:r>
      <w:r>
        <w:rPr>
          <w:rFonts w:hint="eastAsia" w:ascii="黑体" w:hAnsi="黑体" w:eastAsia="黑体" w:cs="黑体"/>
          <w:b w:val="0"/>
          <w:bCs w:val="0"/>
          <w:sz w:val="28"/>
          <w:szCs w:val="28"/>
        </w:rPr>
        <w:t>简答题 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简述急性有机磷中毒的反跳原因。 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简述脉搏血氧饱和度监测的注意事项。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widowControl/>
        <w:jc w:val="left"/>
        <w:rPr>
          <w:rFonts w:hint="eastAsia" w:ascii="宋体" w:hAnsi="宋体" w:cs="宋体"/>
          <w:kern w:val="0"/>
          <w:sz w:val="24"/>
        </w:rPr>
      </w:pPr>
      <w:r>
        <w:rPr>
          <w:rFonts w:ascii="宋体" w:hAnsi="宋体" w:cs="宋体"/>
          <w:kern w:val="0"/>
          <w:sz w:val="24"/>
        </w:rPr>
        <w:t xml:space="preserve">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高血钾的治疗措施有哪些</w:t>
      </w:r>
      <w:r>
        <w:rPr>
          <w:rFonts w:hint="eastAsia" w:asciiTheme="minorEastAsia" w:hAnsiTheme="minorEastAsia" w:cstheme="minorEastAsia"/>
          <w:sz w:val="28"/>
          <w:szCs w:val="28"/>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简述危重病人营养管理的护理步骤。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六、</w:t>
      </w:r>
      <w:r>
        <w:rPr>
          <w:rFonts w:hint="eastAsia" w:ascii="黑体" w:hAnsi="黑体" w:eastAsia="黑体" w:cs="黑体"/>
          <w:b w:val="0"/>
          <w:bCs w:val="0"/>
          <w:sz w:val="28"/>
          <w:szCs w:val="28"/>
        </w:rPr>
        <w:t>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张红，女，50岁，肾移植术后第25天，出现尿量减少，体重增加，水肿，体温升高，移植肾部位肿胀且伴有触痛；血压升高，血Cr和BUN均升高，尿Cr下降，肌酐清除率下降。请问，该患者可能出现了什么情况，该如何处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急重症护理学</w:t>
      </w:r>
      <w:r>
        <w:rPr>
          <w:rFonts w:hint="eastAsia" w:ascii="宋体" w:hAnsi="宋体" w:eastAsia="宋体" w:cs="宋体"/>
          <w:sz w:val="28"/>
          <w:szCs w:val="28"/>
          <w:lang w:val="en-US" w:eastAsia="zh-CN"/>
        </w:rPr>
        <w:t>复习资料</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判断题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1.错 错 错 错 错   6.错 对 错 错 对</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单项选择题</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D C A E C    6.E A B C A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A A B A C    16.B D A A A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填空题</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酚红排泄率</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意识、皮肤、瞳孔、体温、心率</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平卧位头偏向一侧、屈膝侧卧位</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碘解磷定</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抬高患肢密切末梢血液循环情况 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名词解释</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院外救护：是指在医院之外的环境中对各种危及生命的急症、创伤、中毒、灾难事故等伤病者进 行现场救护、转运及途中救护的统称，是急救医疗服务体系中的首要环节和重要组成部分。 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脊髓休克： 脊柱损伤的并发症，是因为脊髓交感神经系统受损不能释放儿茶酚胺来控制心率和 血压，而致血管扩张和血液潴留在血管内，产生相对性低血容量性休克，虽无失血，但病人却表现为失血征象，需缩血管及静脉补液治疗 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反跳：急性中毒症状好转后数日至一周内突发昏迷，甚至肺水肿或突然死亡，称为反跳。反跳以 乐果和马拉硫磷最为常见；在恢复期或进食时多见 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多发伤</w:t>
      </w:r>
      <w:r>
        <w:rPr>
          <w:rFonts w:hint="default" w:ascii="宋体" w:hAnsi="宋体" w:eastAsia="宋体" w:cs="宋体"/>
          <w:sz w:val="21"/>
          <w:szCs w:val="21"/>
        </w:rPr>
        <w:t>是指在同一伤因的打击下,人体同时或相继有两个或两个以上解剖部位的组织或器官受到严重创伤,其中之一即使单独存在创伤也可能危及生命</w:t>
      </w:r>
      <w:r>
        <w:rPr>
          <w:rFonts w:hint="eastAsia" w:ascii="宋体" w:hAnsi="宋体" w:eastAsia="宋体" w:cs="宋体"/>
          <w:sz w:val="21"/>
          <w:szCs w:val="21"/>
        </w:rPr>
        <w:t xml:space="preserve">。 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终末期肾脏疾病（ESRD）：是指大部分肾单位不可逆损害，肾小球滤过率降低至10ml/min。</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心肺脑复苏有效的表现有</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颈动脉搏动：每一次按压均可扪及颈动脉的搏动，说明按压有效；停止按压，即无颈动脉搏动，说明心搏未恢复，应继续按压；停止按压，仍可扪及明显的颈动脉搏动，说明心搏已经恢复。每一次按压时均不能扪及颈动脉搏动，说明按压无效，需要改进操作手法。</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瞳孔：瞳孔由大变小，对光反射从无到有，从迟钝到活跃说明复苏有效</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脑组织功能逐步恢复的迹象：①病人开始挣扎； ②肌张力增加；③吞咽动作出现；④眼球自主活动；⑤自主呼吸出现并逐步规则和加强。 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简述急性有机磷中毒的反跳原因。 反跳原因：  （1）残留在皮肤、毛发和胃肠道的有机磷杀虫药重新被吸收 （2）清洗或洗胃不彻底，经吸收肝脏氧化，毒性增高 （3）解毒药减量过快或停药过早 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简述脉搏血氧饱和度监测的注意事项。 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①低血压（Bp&lt;30mmHg）或体温过低（T&lt; 30℃），组织灌注不良时SpO2不准确；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②异常血红蛋白血症时SpO2假性增高，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③贫血而Hb&lt;80g/L时，SpO2不准确；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④SaO2&gt;70%时，SaO2与SpO2的相关性良好；</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⑤皮肤色素沉着可造成SpO2假性增高；染甲（黑或蓝色）可造成SpO2假性降低。此外，传感器未放在正确位置也会影响监测的准确性。</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ascii="宋体" w:hAnsi="宋体" w:cs="宋体"/>
          <w:kern w:val="0"/>
          <w:szCs w:val="21"/>
        </w:rPr>
      </w:pPr>
      <w:r>
        <w:rPr>
          <w:rFonts w:ascii="宋体" w:hAnsi="宋体" w:cs="宋体"/>
          <w:kern w:val="0"/>
          <w:szCs w:val="21"/>
        </w:rPr>
        <w:t>高血钾的治疗措施包括 (1)停用一切含有钾的药物或溶液。(2)降低血清钾浓度的措施： ① 使 K ＋ 暂时转入细胞内，静脉滴注5％SB100～200ml或25％GS100～200ml，每5g糖加入胰岛素1U静脉滴注等；肾功能不全者可用10％葡萄糖酸钙100ml，11.2％乳酸钠溶液50ml，25％葡萄糖溶液400ml，加入胰岛素20U，作24小时缓慢静脉滴入。 ② 应用阳离子交换树脂：每日口服 4次，每次15g，可从消化道携带走较多的钾离子。 ③ 透析疗法：有腹膜透析和血液透析，用于上述疗法仍不能降低血清钾浓渡时。 (3)对抗心律失常：静脉注射10％葡萄糖酸钙溶液20ml。钙与钾对抗作用，能缓解k ＋ 对心肌的毒性作用。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5</w:t>
      </w:r>
      <w:bookmarkStart w:id="0" w:name="_GoBack"/>
      <w:bookmarkEnd w:id="0"/>
      <w:r>
        <w:rPr>
          <w:rFonts w:hint="eastAsia" w:ascii="宋体" w:hAnsi="宋体" w:eastAsia="宋体" w:cs="宋体"/>
          <w:sz w:val="21"/>
          <w:szCs w:val="21"/>
        </w:rPr>
        <w:t xml:space="preserve">．简述危重病人营养管理的护理步骤。  </w:t>
      </w:r>
    </w:p>
    <w:p>
      <w:pPr>
        <w:keepNext w:val="0"/>
        <w:keepLines w:val="0"/>
        <w:pageBreakBefore w:val="0"/>
        <w:widowControl w:val="0"/>
        <w:numPr>
          <w:ilvl w:val="0"/>
          <w:numId w:val="17"/>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了解病史   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评估需求   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制定营养计划  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提供合适的营养物质    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评价效果反馈信息  </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textAlignment w:val="auto"/>
        <w:rPr>
          <w:rFonts w:hint="eastAsia" w:ascii="宋体" w:hAnsi="宋体" w:cs="宋体"/>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 xml:space="preserve">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该患者可能出现了肾移植术后的急性排异反应（3分）。可通过肾穿刺活检做进一步确诊（3分）。治疗主要为大剂量激素冲击疗法（3分），并相应调整其他免疫抑制剂（2分）。护理上除常规护理外还应加强对尿量的观察（1分）；血肌酐、尿素氮和尿肌酐的监测（1分）；监测水、电解质酸碱平衡的情况（1分）；同时做好无菌技术，帮助病人避免泌尿系、切口处、肺部等感染（1分）；在使用大剂量激素和免疫抑制剂时应注意有无用药并发症的出现，并做到正确使用，及时复查用药效果即体内的血药浓度（1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4AF04"/>
    <w:multiLevelType w:val="singleLevel"/>
    <w:tmpl w:val="9554AF04"/>
    <w:lvl w:ilvl="0" w:tentative="0">
      <w:start w:val="1"/>
      <w:numFmt w:val="upperLetter"/>
      <w:lvlText w:val="%1."/>
      <w:lvlJc w:val="left"/>
      <w:pPr>
        <w:tabs>
          <w:tab w:val="left" w:pos="312"/>
        </w:tabs>
      </w:pPr>
    </w:lvl>
  </w:abstractNum>
  <w:abstractNum w:abstractNumId="1">
    <w:nsid w:val="987FC1DA"/>
    <w:multiLevelType w:val="singleLevel"/>
    <w:tmpl w:val="987FC1DA"/>
    <w:lvl w:ilvl="0" w:tentative="0">
      <w:start w:val="2"/>
      <w:numFmt w:val="chineseCounting"/>
      <w:suff w:val="nothing"/>
      <w:lvlText w:val="%1、"/>
      <w:lvlJc w:val="left"/>
      <w:rPr>
        <w:rFonts w:hint="eastAsia"/>
      </w:rPr>
    </w:lvl>
  </w:abstractNum>
  <w:abstractNum w:abstractNumId="2">
    <w:nsid w:val="A55ECC2F"/>
    <w:multiLevelType w:val="singleLevel"/>
    <w:tmpl w:val="A55ECC2F"/>
    <w:lvl w:ilvl="0" w:tentative="0">
      <w:start w:val="2"/>
      <w:numFmt w:val="decimal"/>
      <w:suff w:val="nothing"/>
      <w:lvlText w:val="（%1）"/>
      <w:lvlJc w:val="left"/>
    </w:lvl>
  </w:abstractNum>
  <w:abstractNum w:abstractNumId="3">
    <w:nsid w:val="B98A7FB1"/>
    <w:multiLevelType w:val="singleLevel"/>
    <w:tmpl w:val="B98A7FB1"/>
    <w:lvl w:ilvl="0" w:tentative="0">
      <w:start w:val="1"/>
      <w:numFmt w:val="decimal"/>
      <w:suff w:val="nothing"/>
      <w:lvlText w:val="%1．"/>
      <w:lvlJc w:val="left"/>
    </w:lvl>
  </w:abstractNum>
  <w:abstractNum w:abstractNumId="4">
    <w:nsid w:val="CDC7BCB1"/>
    <w:multiLevelType w:val="singleLevel"/>
    <w:tmpl w:val="CDC7BCB1"/>
    <w:lvl w:ilvl="0" w:tentative="0">
      <w:start w:val="1"/>
      <w:numFmt w:val="decimal"/>
      <w:lvlText w:val="%1."/>
      <w:lvlJc w:val="left"/>
      <w:pPr>
        <w:tabs>
          <w:tab w:val="left" w:pos="312"/>
        </w:tabs>
      </w:pPr>
    </w:lvl>
  </w:abstractNum>
  <w:abstractNum w:abstractNumId="5">
    <w:nsid w:val="CE98861A"/>
    <w:multiLevelType w:val="singleLevel"/>
    <w:tmpl w:val="CE98861A"/>
    <w:lvl w:ilvl="0" w:tentative="0">
      <w:start w:val="1"/>
      <w:numFmt w:val="decimal"/>
      <w:suff w:val="nothing"/>
      <w:lvlText w:val="%1．"/>
      <w:lvlJc w:val="left"/>
    </w:lvl>
  </w:abstractNum>
  <w:abstractNum w:abstractNumId="6">
    <w:nsid w:val="E66B7B2D"/>
    <w:multiLevelType w:val="singleLevel"/>
    <w:tmpl w:val="E66B7B2D"/>
    <w:lvl w:ilvl="0" w:tentative="0">
      <w:start w:val="1"/>
      <w:numFmt w:val="decimal"/>
      <w:suff w:val="nothing"/>
      <w:lvlText w:val="%1．"/>
      <w:lvlJc w:val="left"/>
    </w:lvl>
  </w:abstractNum>
  <w:abstractNum w:abstractNumId="7">
    <w:nsid w:val="EBDB0E20"/>
    <w:multiLevelType w:val="singleLevel"/>
    <w:tmpl w:val="EBDB0E20"/>
    <w:lvl w:ilvl="0" w:tentative="0">
      <w:start w:val="2"/>
      <w:numFmt w:val="decimal"/>
      <w:suff w:val="nothing"/>
      <w:lvlText w:val="%1．"/>
      <w:lvlJc w:val="left"/>
    </w:lvl>
  </w:abstractNum>
  <w:abstractNum w:abstractNumId="8">
    <w:nsid w:val="F767160E"/>
    <w:multiLevelType w:val="singleLevel"/>
    <w:tmpl w:val="F767160E"/>
    <w:lvl w:ilvl="0" w:tentative="0">
      <w:start w:val="1"/>
      <w:numFmt w:val="upperLetter"/>
      <w:suff w:val="nothing"/>
      <w:lvlText w:val="%1、"/>
      <w:lvlJc w:val="left"/>
      <w:pPr>
        <w:ind w:left="210" w:leftChars="0" w:firstLine="0" w:firstLineChars="0"/>
      </w:pPr>
    </w:lvl>
  </w:abstractNum>
  <w:abstractNum w:abstractNumId="9">
    <w:nsid w:val="F8DB5EDA"/>
    <w:multiLevelType w:val="singleLevel"/>
    <w:tmpl w:val="F8DB5EDA"/>
    <w:lvl w:ilvl="0" w:tentative="0">
      <w:start w:val="1"/>
      <w:numFmt w:val="decimal"/>
      <w:lvlText w:val="%1."/>
      <w:lvlJc w:val="left"/>
      <w:pPr>
        <w:tabs>
          <w:tab w:val="left" w:pos="312"/>
        </w:tabs>
      </w:pPr>
    </w:lvl>
  </w:abstractNum>
  <w:abstractNum w:abstractNumId="10">
    <w:nsid w:val="404756E6"/>
    <w:multiLevelType w:val="singleLevel"/>
    <w:tmpl w:val="404756E6"/>
    <w:lvl w:ilvl="0" w:tentative="0">
      <w:start w:val="1"/>
      <w:numFmt w:val="upperLetter"/>
      <w:lvlText w:val="%1."/>
      <w:lvlJc w:val="left"/>
      <w:pPr>
        <w:tabs>
          <w:tab w:val="left" w:pos="312"/>
        </w:tabs>
      </w:pPr>
    </w:lvl>
  </w:abstractNum>
  <w:abstractNum w:abstractNumId="11">
    <w:nsid w:val="513C8D67"/>
    <w:multiLevelType w:val="singleLevel"/>
    <w:tmpl w:val="513C8D67"/>
    <w:lvl w:ilvl="0" w:tentative="0">
      <w:start w:val="1"/>
      <w:numFmt w:val="decimal"/>
      <w:lvlText w:val="%1."/>
      <w:lvlJc w:val="left"/>
      <w:pPr>
        <w:tabs>
          <w:tab w:val="left" w:pos="312"/>
        </w:tabs>
      </w:pPr>
    </w:lvl>
  </w:abstractNum>
  <w:abstractNum w:abstractNumId="12">
    <w:nsid w:val="51ABD907"/>
    <w:multiLevelType w:val="singleLevel"/>
    <w:tmpl w:val="51ABD907"/>
    <w:lvl w:ilvl="0" w:tentative="0">
      <w:start w:val="1"/>
      <w:numFmt w:val="decimal"/>
      <w:suff w:val="nothing"/>
      <w:lvlText w:val="（%1）"/>
      <w:lvlJc w:val="left"/>
    </w:lvl>
  </w:abstractNum>
  <w:abstractNum w:abstractNumId="13">
    <w:nsid w:val="5E2C24BF"/>
    <w:multiLevelType w:val="singleLevel"/>
    <w:tmpl w:val="5E2C24BF"/>
    <w:lvl w:ilvl="0" w:tentative="0">
      <w:start w:val="1"/>
      <w:numFmt w:val="chineseCounting"/>
      <w:suff w:val="nothing"/>
      <w:lvlText w:val="%1、"/>
      <w:lvlJc w:val="left"/>
      <w:rPr>
        <w:rFonts w:hint="eastAsia"/>
      </w:rPr>
    </w:lvl>
  </w:abstractNum>
  <w:abstractNum w:abstractNumId="14">
    <w:nsid w:val="745FA15B"/>
    <w:multiLevelType w:val="singleLevel"/>
    <w:tmpl w:val="745FA15B"/>
    <w:lvl w:ilvl="0" w:tentative="0">
      <w:start w:val="1"/>
      <w:numFmt w:val="upperLetter"/>
      <w:suff w:val="nothing"/>
      <w:lvlText w:val="%1．"/>
      <w:lvlJc w:val="left"/>
      <w:pPr>
        <w:ind w:left="105" w:leftChars="0" w:firstLine="0" w:firstLineChars="0"/>
      </w:pPr>
    </w:lvl>
  </w:abstractNum>
  <w:abstractNum w:abstractNumId="15">
    <w:nsid w:val="75E78B1C"/>
    <w:multiLevelType w:val="singleLevel"/>
    <w:tmpl w:val="75E78B1C"/>
    <w:lvl w:ilvl="0" w:tentative="0">
      <w:start w:val="1"/>
      <w:numFmt w:val="decimal"/>
      <w:lvlText w:val="（%1)"/>
      <w:lvlJc w:val="left"/>
      <w:pPr>
        <w:tabs>
          <w:tab w:val="left" w:pos="312"/>
        </w:tabs>
      </w:pPr>
    </w:lvl>
  </w:abstractNum>
  <w:abstractNum w:abstractNumId="16">
    <w:nsid w:val="7B56F68C"/>
    <w:multiLevelType w:val="singleLevel"/>
    <w:tmpl w:val="7B56F68C"/>
    <w:lvl w:ilvl="0" w:tentative="0">
      <w:start w:val="1"/>
      <w:numFmt w:val="upperLetter"/>
      <w:suff w:val="nothing"/>
      <w:lvlText w:val="%1．"/>
      <w:lvlJc w:val="left"/>
    </w:lvl>
  </w:abstractNum>
  <w:num w:numId="1">
    <w:abstractNumId w:val="6"/>
  </w:num>
  <w:num w:numId="2">
    <w:abstractNumId w:val="4"/>
  </w:num>
  <w:num w:numId="3">
    <w:abstractNumId w:val="16"/>
  </w:num>
  <w:num w:numId="4">
    <w:abstractNumId w:val="14"/>
  </w:num>
  <w:num w:numId="5">
    <w:abstractNumId w:val="0"/>
  </w:num>
  <w:num w:numId="6">
    <w:abstractNumId w:val="10"/>
  </w:num>
  <w:num w:numId="7">
    <w:abstractNumId w:val="8"/>
  </w:num>
  <w:num w:numId="8">
    <w:abstractNumId w:val="7"/>
  </w:num>
  <w:num w:numId="9">
    <w:abstractNumId w:val="5"/>
  </w:num>
  <w:num w:numId="10">
    <w:abstractNumId w:val="13"/>
  </w:num>
  <w:num w:numId="11">
    <w:abstractNumId w:val="1"/>
  </w:num>
  <w:num w:numId="12">
    <w:abstractNumId w:val="9"/>
  </w:num>
  <w:num w:numId="13">
    <w:abstractNumId w:val="11"/>
  </w:num>
  <w:num w:numId="14">
    <w:abstractNumId w:val="3"/>
  </w:num>
  <w:num w:numId="15">
    <w:abstractNumId w:val="12"/>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614335"/>
    <w:rsid w:val="02E76B81"/>
    <w:rsid w:val="039A3977"/>
    <w:rsid w:val="067F4595"/>
    <w:rsid w:val="0B7175B4"/>
    <w:rsid w:val="0E941BCD"/>
    <w:rsid w:val="24E47994"/>
    <w:rsid w:val="28AE28E7"/>
    <w:rsid w:val="2DD55EF0"/>
    <w:rsid w:val="36941ECF"/>
    <w:rsid w:val="3BE23A1D"/>
    <w:rsid w:val="3D2F7B96"/>
    <w:rsid w:val="468A782D"/>
    <w:rsid w:val="58DB03F4"/>
    <w:rsid w:val="6AF10B9B"/>
    <w:rsid w:val="713E0136"/>
    <w:rsid w:val="75614335"/>
    <w:rsid w:val="75D06916"/>
    <w:rsid w:val="7BBA747D"/>
    <w:rsid w:val="7E992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Emphasis"/>
    <w:basedOn w:val="5"/>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2019-11-14T06:21:00Z</dcterms:created>
  <dc:creator>育华钟老师学历提升</dc:creator>
  <cp:lastModifiedBy>缪婷婷</cp:lastModifiedBy>
  <dcterms:modified xsi:type="dcterms:W3CDTF">2019-12-09T04:08:39Z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