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Theme="minorEastAsia" w:hAnsiTheme="minorEastAsia" w:eastAsiaTheme="minorEastAsia" w:cstheme="minorEastAsia"/>
          <w:bCs/>
          <w:sz w:val="24"/>
          <w:szCs w:val="24"/>
          <w:u w:val="none"/>
          <w:lang w:val="en-US"/>
        </w:rPr>
      </w:pPr>
      <w:r>
        <w:rPr>
          <w:rFonts w:hint="eastAsia" w:asciiTheme="minorEastAsia" w:hAnsiTheme="minorEastAsia" w:eastAsiaTheme="minorEastAsia" w:cstheme="minorEastAsia"/>
          <w:bCs/>
          <w:sz w:val="24"/>
          <w:szCs w:val="24"/>
          <w:u w:val="none"/>
          <w:lang w:val="en-US" w:eastAsia="zh-CN"/>
        </w:rPr>
        <w:t>19级旅游市场营销（专升本）复习资料</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黑体" w:hAnsi="黑体" w:eastAsia="黑体" w:cs="黑体"/>
          <w:bCs/>
          <w:sz w:val="21"/>
          <w:szCs w:val="21"/>
        </w:rPr>
      </w:pPr>
      <w:r>
        <w:rPr>
          <w:rFonts w:hint="eastAsia" w:ascii="黑体" w:hAnsi="黑体" w:eastAsia="黑体" w:cs="黑体"/>
          <w:bCs/>
          <w:sz w:val="21"/>
          <w:szCs w:val="21"/>
        </w:rPr>
        <w:t>单项选择题(在每小题列出的四个备选项中只有一个是符合题目要求的，请将其代码填写在题后的括号内。错选、多选或未选均无分。</w:t>
      </w:r>
    </w:p>
    <w:p>
      <w:pPr>
        <w:keepNext w:val="0"/>
        <w:keepLines w:val="0"/>
        <w:pageBreakBefore w:val="0"/>
        <w:widowControl w:val="0"/>
        <w:numPr>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color w:val="auto"/>
          <w:sz w:val="21"/>
          <w:szCs w:val="21"/>
        </w:rPr>
        <w:t>现有产品和现有市场的组合是</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A 市场渗透</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产品开发</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市场开发</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多角化经营</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被西方理论界誉为“对传统营销理念的一次革命”的是</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A 旅游关系营销</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旅游绿色营销</w:t>
      </w:r>
      <w:r>
        <w:rPr>
          <w:rFonts w:hint="eastAsia" w:asciiTheme="minorEastAsia" w:hAnsiTheme="minorEastAsia" w:eastAsiaTheme="minorEastAsia" w:cstheme="minorEastAsia"/>
          <w:color w:val="auto"/>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C 旅游服务营销</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旅游网络营</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定量分析旅游产品的市场生命，区分旅游产品生命周期的各阶段的是</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A 企业生产能力</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产品销售额对时间的弹性</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C 企业盈利能力</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产品创新能力</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承德的市场定位是中国最大的皇家园林，避暑胜地。用定位方法是</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A 特色定位</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垄断定位</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使用者定位</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竞争定位</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企业所拥有产品线的数量被称作</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210" w:firstLineChars="1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A 产品项目</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产品组合宽度</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产品组合深度</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关联度</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企业产品生命周期阶段划分的依据是</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A 产品销售对时间的弹性</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企业的生产能力</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w w:val="99"/>
          <w:sz w:val="21"/>
          <w:szCs w:val="21"/>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企业的盈利能力</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w w:val="99"/>
          <w:sz w:val="21"/>
          <w:szCs w:val="21"/>
        </w:rPr>
        <w:t>D 产品的创新能力</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影响旅游消费的主要因素是</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A 个人收入</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家庭收入</w:t>
      </w:r>
      <w:r>
        <w:rPr>
          <w:rFonts w:hint="eastAsia" w:asciiTheme="minorEastAsia" w:hAnsiTheme="minorEastAsia" w:eastAsiaTheme="minorEastAsia" w:cstheme="minorEastAsia"/>
          <w:color w:val="auto"/>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C 个人可支配收入</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个人可随意支配收入</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旅游促销的实质就是要实现旅游营销者和旅游产品潜在购买者之间的</w:t>
      </w:r>
      <w:r>
        <w:rPr>
          <w:rFonts w:hint="eastAsia" w:asciiTheme="minorEastAsia" w:hAnsiTheme="minorEastAsia" w:eastAsiaTheme="minorEastAsia" w:cstheme="minorEastAsia"/>
          <w:color w:val="auto"/>
          <w:sz w:val="21"/>
          <w:szCs w:val="21"/>
          <w:lang w:val="en-US" w:eastAsia="zh-CN"/>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6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A 交换</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交流</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沟通</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反馈</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利用现有产品，争取在现有市场上增加销售量，扩大市场份额的一种策略，称作</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A 市场渗透</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产品开发</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市场开发</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多角化经营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10.</w:t>
      </w:r>
      <w:r>
        <w:rPr>
          <w:rFonts w:hint="eastAsia" w:asciiTheme="minorEastAsia" w:hAnsiTheme="minorEastAsia" w:eastAsiaTheme="minorEastAsia" w:cstheme="minorEastAsia"/>
          <w:color w:val="auto"/>
          <w:sz w:val="21"/>
          <w:szCs w:val="21"/>
        </w:rPr>
        <w:t>现代市场营销学强调企业必须以什么作为市场经营活动的中心和出发点？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A 企业经营</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消费者需求</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市场分析</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竞争者分析</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11.</w:t>
      </w:r>
      <w:r>
        <w:rPr>
          <w:rFonts w:hint="eastAsia" w:asciiTheme="minorEastAsia" w:hAnsiTheme="minorEastAsia" w:eastAsiaTheme="minorEastAsia" w:cstheme="minorEastAsia"/>
          <w:color w:val="auto"/>
          <w:sz w:val="21"/>
          <w:szCs w:val="21"/>
        </w:rPr>
        <w:t>在产品的什么阶段，企业促销的重点是稳住客源，方法是适当减少广告；增强公共关系、营业推广等手段</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A 投入期</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成长期</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成熟期</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衰退期</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12.</w:t>
      </w:r>
      <w:r>
        <w:rPr>
          <w:rFonts w:hint="eastAsia" w:asciiTheme="minorEastAsia" w:hAnsiTheme="minorEastAsia" w:eastAsiaTheme="minorEastAsia" w:cstheme="minorEastAsia"/>
          <w:color w:val="auto"/>
          <w:sz w:val="21"/>
          <w:szCs w:val="21"/>
        </w:rPr>
        <w:t>按照旅游消费者购买或使用某种旅游产品的时机、使用者的情况及所追求的利益不同来细分市场的方法叫做</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A 心理细分</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地理细分</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人口细分</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行为细分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13.</w:t>
      </w:r>
      <w:r>
        <w:rPr>
          <w:rFonts w:hint="eastAsia" w:asciiTheme="minorEastAsia" w:hAnsiTheme="minorEastAsia" w:eastAsiaTheme="minorEastAsia" w:cstheme="minorEastAsia"/>
          <w:color w:val="auto"/>
          <w:sz w:val="21"/>
          <w:szCs w:val="21"/>
        </w:rPr>
        <w:t>下面不属于营业推广的是</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A 户外广告</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赠送礼品</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优惠券</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有奖销售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14.</w:t>
      </w:r>
      <w:r>
        <w:rPr>
          <w:rFonts w:hint="eastAsia" w:asciiTheme="minorEastAsia" w:hAnsiTheme="minorEastAsia" w:eastAsiaTheme="minorEastAsia" w:cstheme="minorEastAsia"/>
          <w:color w:val="auto"/>
          <w:sz w:val="21"/>
          <w:szCs w:val="21"/>
        </w:rPr>
        <w:t>高价格、低促销的决策被称作什么战略</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A 快速掠夺</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缓慢掠夺</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快速渗透</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缓慢渗透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15.</w:t>
      </w:r>
      <w:r>
        <w:rPr>
          <w:rFonts w:hint="eastAsia" w:asciiTheme="minorEastAsia" w:hAnsiTheme="minorEastAsia" w:eastAsiaTheme="minorEastAsia" w:cstheme="minorEastAsia"/>
          <w:color w:val="auto"/>
          <w:sz w:val="21"/>
          <w:szCs w:val="21"/>
        </w:rPr>
        <w:t>在旅游饭店的经营中，聘用国际知名饭店管理集团或采用联号经营、特许经营等</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rPr>
        <w:t>是何种策略的体现</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A 品牌的标记策略</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品牌的质量策</w:t>
      </w:r>
      <w:r>
        <w:rPr>
          <w:rFonts w:hint="eastAsia" w:asciiTheme="minorEastAsia" w:hAnsiTheme="minorEastAsia" w:eastAsiaTheme="minorEastAsia" w:cstheme="minorEastAsia"/>
          <w:color w:val="auto"/>
          <w:sz w:val="21"/>
          <w:szCs w:val="21"/>
          <w:lang w:val="en-US" w:eastAsia="zh-CN"/>
        </w:rPr>
        <w:t xml:space="preserve">略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C 品牌扩展策略</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品牌发展策略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16</w:t>
      </w:r>
      <w:r>
        <w:rPr>
          <w:rFonts w:hint="eastAsia" w:asciiTheme="minorEastAsia" w:hAnsiTheme="minorEastAsia" w:eastAsiaTheme="minorEastAsia" w:cstheme="minorEastAsia"/>
          <w:color w:val="auto"/>
          <w:sz w:val="21"/>
          <w:szCs w:val="21"/>
          <w:lang w:val="en-US" w:eastAsia="zh-CN"/>
        </w:rPr>
        <w:t xml:space="preserve">.被西方理论界誉为“对传统营销理念的一次革命”的是（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A 旅游关系营销 B 旅游绿色营销 C 旅游服务营销 D 旅游网络营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17</w:t>
      </w:r>
      <w:r>
        <w:rPr>
          <w:rFonts w:hint="eastAsia" w:asciiTheme="minorEastAsia" w:hAnsiTheme="minorEastAsia" w:eastAsiaTheme="minorEastAsia" w:cstheme="minorEastAsia"/>
          <w:color w:val="auto"/>
          <w:sz w:val="21"/>
          <w:szCs w:val="21"/>
          <w:lang w:val="en-US" w:eastAsia="zh-CN"/>
        </w:rPr>
        <w:t xml:space="preserve">.现有产品和现有市场的组合是（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A 市场渗透 B 产品开发 C 市场开发 D 多角化经营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18</w:t>
      </w:r>
      <w:r>
        <w:rPr>
          <w:rFonts w:hint="eastAsia" w:asciiTheme="minorEastAsia" w:hAnsiTheme="minorEastAsia" w:eastAsiaTheme="minorEastAsia" w:cstheme="minorEastAsia"/>
          <w:color w:val="auto"/>
          <w:sz w:val="21"/>
          <w:szCs w:val="21"/>
          <w:lang w:val="en-US" w:eastAsia="zh-CN"/>
        </w:rPr>
        <w:t xml:space="preserve">.定量分析旅游产品的市场生命，区分旅游产品生命周期的各阶段的是（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A 企业生产能力 B 产品销售额对时间的弹性 C 企业盈利能力 D 产品创新能力</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19</w:t>
      </w:r>
      <w:r>
        <w:rPr>
          <w:rFonts w:hint="eastAsia" w:asciiTheme="minorEastAsia" w:hAnsiTheme="minorEastAsia" w:eastAsiaTheme="minorEastAsia" w:cstheme="minorEastAsia"/>
          <w:color w:val="auto"/>
          <w:sz w:val="21"/>
          <w:szCs w:val="21"/>
          <w:lang w:val="en-US" w:eastAsia="zh-CN"/>
        </w:rPr>
        <w:t xml:space="preserve">.承德的市场定位是中国最大的皇家园林，避暑胜地。用定位方法是（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A 特色定位 B 垄断定位 C 使用者定位 D 竞争定位</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20</w:t>
      </w:r>
      <w:r>
        <w:rPr>
          <w:rFonts w:hint="eastAsia" w:asciiTheme="minorEastAsia" w:hAnsiTheme="minorEastAsia" w:eastAsiaTheme="minorEastAsia" w:cstheme="minorEastAsia"/>
          <w:color w:val="auto"/>
          <w:sz w:val="21"/>
          <w:szCs w:val="21"/>
          <w:lang w:val="en-US" w:eastAsia="zh-CN"/>
        </w:rPr>
        <w:t xml:space="preserve">.企业所拥有产品线的数量被称作（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A 产品项目 B 产品组合宽度 C 产品组合深度 D 关联度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二、多项选择题</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属于心理定价策略的有</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0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A 尾数定价策略</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整数定价策略</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分等级低价策略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0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D 声望定价策略</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E 招徕定价策略</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旅游营业推广方式有</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A 免费营业推广</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优惠营业推广</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竞赛营业推广</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组合营业推广</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E 人员营业推广</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属于旅游企业定性预测的有</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A 经营管理里人员意见调查预测法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B 销售人员意见调查预测法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C 旅游交易会、博览会调查预测法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D 旅游消费者购买细想调查预测法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E 专家评估法—德尔菲预测法</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市场营销学认为，市场包含哪三个要素</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60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A 人口</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需求</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购买力</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D 效用</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E 购买动机</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按照不同的广告目标，可将广告分为</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A 通知广告</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B 劝说广告</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C 提醒广告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D 商议广告</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E 赞助广告</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简述复杂性旅游者购买行为决策过程 </w:t>
      </w:r>
    </w:p>
    <w:p>
      <w:pPr>
        <w:keepNext w:val="0"/>
        <w:keepLines w:val="0"/>
        <w:pageBreakBefore w:val="0"/>
        <w:widowControl w:val="0"/>
        <w:numPr>
          <w:numId w:val="0"/>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 xml:space="preserve">A </w:t>
      </w:r>
      <w:r>
        <w:rPr>
          <w:rFonts w:hint="eastAsia" w:asciiTheme="minorEastAsia" w:hAnsiTheme="minorEastAsia" w:eastAsiaTheme="minorEastAsia" w:cstheme="minorEastAsia"/>
          <w:color w:val="auto"/>
          <w:sz w:val="21"/>
          <w:szCs w:val="21"/>
        </w:rPr>
        <w:t>引发需求</w:t>
      </w:r>
      <w:r>
        <w:rPr>
          <w:rFonts w:hint="eastAsia" w:asciiTheme="minorEastAsia" w:hAnsi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 </w:t>
      </w:r>
      <w:r>
        <w:rPr>
          <w:rFonts w:hint="eastAsia" w:asciiTheme="minorEastAsia" w:hAnsiTheme="minorEastAsia" w:cstheme="minorEastAsia"/>
          <w:color w:val="auto"/>
          <w:sz w:val="21"/>
          <w:szCs w:val="21"/>
          <w:lang w:val="en-US" w:eastAsia="zh-CN"/>
        </w:rPr>
        <w:t>B</w:t>
      </w:r>
      <w:r>
        <w:rPr>
          <w:rFonts w:hint="eastAsia" w:asciiTheme="minorEastAsia" w:hAnsiTheme="minorEastAsia" w:eastAsiaTheme="minorEastAsia" w:cstheme="minorEastAsia"/>
          <w:color w:val="auto"/>
          <w:sz w:val="21"/>
          <w:szCs w:val="21"/>
        </w:rPr>
        <w:t> 收集信息 </w:t>
      </w:r>
      <w:r>
        <w:rPr>
          <w:rFonts w:hint="eastAsia" w:asciiTheme="minorEastAsia" w:hAnsiTheme="minorEastAsia" w:cstheme="minorEastAsia"/>
          <w:color w:val="auto"/>
          <w:sz w:val="21"/>
          <w:szCs w:val="21"/>
          <w:lang w:val="en-US" w:eastAsia="zh-CN"/>
        </w:rPr>
        <w:t xml:space="preserve">  C</w:t>
      </w:r>
      <w:r>
        <w:rPr>
          <w:rFonts w:hint="eastAsia" w:asciiTheme="minorEastAsia" w:hAnsiTheme="minorEastAsia" w:eastAsiaTheme="minorEastAsia" w:cstheme="minorEastAsia"/>
          <w:color w:val="auto"/>
          <w:sz w:val="21"/>
          <w:szCs w:val="21"/>
        </w:rPr>
        <w:t> 购买评估 </w:t>
      </w:r>
      <w:r>
        <w:rPr>
          <w:rFonts w:hint="eastAsia" w:asciiTheme="minorEastAsia" w:hAnsiTheme="minorEastAsia" w:cstheme="minorEastAsia"/>
          <w:color w:val="auto"/>
          <w:sz w:val="21"/>
          <w:szCs w:val="21"/>
          <w:lang w:val="en-US" w:eastAsia="zh-CN"/>
        </w:rPr>
        <w:t xml:space="preserve">  </w:t>
      </w:r>
    </w:p>
    <w:p>
      <w:pPr>
        <w:keepNext w:val="0"/>
        <w:keepLines w:val="0"/>
        <w:pageBreakBefore w:val="0"/>
        <w:widowControl w:val="0"/>
        <w:numPr>
          <w:numId w:val="0"/>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cstheme="minorEastAsia"/>
          <w:color w:val="auto"/>
          <w:sz w:val="21"/>
          <w:szCs w:val="21"/>
          <w:lang w:val="en-US" w:eastAsia="zh-CN"/>
        </w:rPr>
        <w:t>D</w:t>
      </w:r>
      <w:r>
        <w:rPr>
          <w:rFonts w:hint="eastAsia" w:asciiTheme="minorEastAsia" w:hAnsiTheme="minorEastAsia" w:eastAsiaTheme="minorEastAsia" w:cstheme="minorEastAsia"/>
          <w:color w:val="auto"/>
          <w:sz w:val="21"/>
          <w:szCs w:val="21"/>
        </w:rPr>
        <w:t> 购买决策   </w:t>
      </w:r>
      <w:r>
        <w:rPr>
          <w:rFonts w:hint="eastAsia" w:asciiTheme="minorEastAsia" w:hAnsiTheme="minorEastAsia" w:cstheme="minorEastAsia"/>
          <w:color w:val="auto"/>
          <w:sz w:val="21"/>
          <w:szCs w:val="21"/>
          <w:lang w:val="en-US" w:eastAsia="zh-CN"/>
        </w:rPr>
        <w:t>E</w:t>
      </w:r>
      <w:r>
        <w:rPr>
          <w:rFonts w:hint="eastAsia" w:asciiTheme="minorEastAsia" w:hAnsiTheme="minorEastAsia" w:eastAsiaTheme="minorEastAsia" w:cstheme="minorEastAsia"/>
          <w:color w:val="auto"/>
          <w:sz w:val="21"/>
          <w:szCs w:val="21"/>
        </w:rPr>
        <w:t>购后行为</w:t>
      </w:r>
    </w:p>
    <w:p>
      <w:pPr>
        <w:keepNext w:val="0"/>
        <w:keepLines w:val="0"/>
        <w:pageBreakBefore w:val="0"/>
        <w:widowControl w:val="0"/>
        <w:numPr>
          <w:numId w:val="0"/>
        </w:numPr>
        <w:kinsoku/>
        <w:wordWrap/>
        <w:overflowPunct/>
        <w:topLinePunct w:val="0"/>
        <w:autoSpaceDE/>
        <w:autoSpaceDN/>
        <w:bidi w:val="0"/>
        <w:adjustRightInd/>
        <w:snapToGrid/>
        <w:spacing w:line="400" w:lineRule="exact"/>
        <w:ind w:leftChars="0"/>
        <w:jc w:val="both"/>
        <w:textAlignment w:val="auto"/>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三、名词解释</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旅游绿色营销观念</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旅游代理商</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3、旅游促销</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4、市场细分</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5、旅游产品营销渠道</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宋体" w:hAnsi="宋体" w:eastAsia="宋体" w:cs="宋体"/>
          <w:color w:val="auto"/>
          <w:sz w:val="21"/>
          <w:szCs w:val="21"/>
          <w:lang w:val="en-US" w:eastAsia="zh-CN"/>
        </w:rPr>
        <w:t>6、</w:t>
      </w:r>
      <w:r>
        <w:rPr>
          <w:rFonts w:hint="default" w:ascii="宋体" w:hAnsi="宋体" w:eastAsia="宋体" w:cs="宋体"/>
          <w:color w:val="auto"/>
          <w:sz w:val="21"/>
          <w:szCs w:val="21"/>
          <w:lang w:val="en-US" w:eastAsia="zh-CN"/>
        </w:rPr>
        <w:t>旅游市场</w:t>
      </w:r>
    </w:p>
    <w:p>
      <w:pPr>
        <w:keepNext w:val="0"/>
        <w:keepLines w:val="0"/>
        <w:pageBreakBefore w:val="0"/>
        <w:widowControl w:val="0"/>
        <w:numPr>
          <w:numId w:val="0"/>
        </w:numPr>
        <w:kinsoku/>
        <w:wordWrap/>
        <w:overflowPunct/>
        <w:topLinePunct w:val="0"/>
        <w:autoSpaceDE/>
        <w:autoSpaceDN/>
        <w:bidi w:val="0"/>
        <w:adjustRightInd/>
        <w:snapToGrid/>
        <w:spacing w:after="0" w:line="400" w:lineRule="exact"/>
        <w:ind w:leftChars="0"/>
        <w:jc w:val="both"/>
        <w:textAlignment w:val="auto"/>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四、简答题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1、简述旅游产品定价的目标。</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2、简述现代旅游产品的发展趋势。</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3、简述旅游者购买决策过程。</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4、简述按旅游者购买目的划分类型。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5、简述绿色旅游营销的产品开发必须遵循的原则。</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21"/>
          <w:szCs w:val="21"/>
          <w:lang w:val="en-US" w:eastAsia="zh-CN"/>
        </w:rPr>
      </w:pPr>
    </w:p>
    <w:p>
      <w:pPr>
        <w:keepNext w:val="0"/>
        <w:keepLines w:val="0"/>
        <w:pageBreakBefore w:val="0"/>
        <w:widowControl w:val="0"/>
        <w:numPr>
          <w:numId w:val="0"/>
        </w:numPr>
        <w:kinsoku/>
        <w:wordWrap/>
        <w:overflowPunct/>
        <w:topLinePunct w:val="0"/>
        <w:autoSpaceDE/>
        <w:autoSpaceDN/>
        <w:bidi w:val="0"/>
        <w:adjustRightInd/>
        <w:snapToGrid/>
        <w:spacing w:after="0" w:line="400" w:lineRule="exact"/>
        <w:ind w:leftChars="0"/>
        <w:jc w:val="both"/>
        <w:textAlignment w:val="auto"/>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五、论述题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1、论述旅游市场营销微观环境分析。</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2、论述旅游产品—市场战略。</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val="en-US" w:eastAsia="zh-CN"/>
        </w:rPr>
      </w:pPr>
      <w:r>
        <w:rPr>
          <w:rFonts w:hint="eastAsia" w:asciiTheme="minorEastAsia" w:hAnsiTheme="minorEastAsia" w:eastAsiaTheme="minorEastAsia" w:cstheme="minorEastAsia"/>
          <w:bCs/>
          <w:sz w:val="24"/>
          <w:szCs w:val="24"/>
          <w:u w:val="none"/>
          <w:lang w:val="en-US" w:eastAsia="zh-CN"/>
        </w:rPr>
        <w:t>旅游市场营销（专升本）复习资料</w:t>
      </w:r>
      <w:r>
        <w:rPr>
          <w:rFonts w:hint="eastAsia" w:ascii="宋体" w:hAnsi="宋体" w:eastAsia="宋体" w:cs="宋体"/>
          <w:color w:val="auto"/>
          <w:sz w:val="21"/>
          <w:szCs w:val="21"/>
          <w:lang w:val="en-US" w:eastAsia="zh-CN"/>
        </w:rPr>
        <w:t>参考答案</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ascii="Helvetica" w:hAnsi="Helvetica" w:eastAsia="Helvetica" w:cs="Helvetica"/>
          <w:color w:val="auto"/>
          <w:sz w:val="21"/>
          <w:szCs w:val="21"/>
        </w:rPr>
      </w:pPr>
      <w:r>
        <w:rPr>
          <w:rFonts w:hint="eastAsia" w:ascii="宋体" w:hAnsi="宋体" w:eastAsia="宋体" w:cs="宋体"/>
          <w:color w:val="auto"/>
          <w:sz w:val="21"/>
          <w:szCs w:val="21"/>
          <w:lang w:val="en-US" w:eastAsia="zh-CN"/>
        </w:rPr>
        <w:t>一选择题1.</w:t>
      </w:r>
      <w:r>
        <w:rPr>
          <w:rFonts w:hint="eastAsia" w:ascii="Helvetica" w:hAnsi="Helvetica" w:eastAsia="宋体" w:cs="Helvetica"/>
          <w:color w:val="auto"/>
          <w:sz w:val="21"/>
          <w:szCs w:val="21"/>
          <w:lang w:val="en-US" w:eastAsia="zh-CN"/>
        </w:rPr>
        <w:t xml:space="preserve"> </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 xml:space="preserve"> 2.</w:t>
      </w:r>
      <w:r>
        <w:rPr>
          <w:rFonts w:ascii="Helvetica" w:hAnsi="Helvetica" w:eastAsia="Helvetica" w:cs="Helvetica"/>
          <w:color w:val="auto"/>
          <w:sz w:val="21"/>
          <w:szCs w:val="21"/>
        </w:rPr>
        <w:t>A</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 xml:space="preserve">3. </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4.</w:t>
      </w:r>
      <w:r>
        <w:rPr>
          <w:rFonts w:ascii="Helvetica" w:hAnsi="Helvetica" w:eastAsia="Helvetica" w:cs="Helvetica"/>
          <w:color w:val="auto"/>
          <w:sz w:val="21"/>
          <w:szCs w:val="21"/>
        </w:rPr>
        <w:t>B</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5.</w:t>
      </w:r>
      <w:r>
        <w:rPr>
          <w:rFonts w:ascii="Helvetica" w:hAnsi="Helvetica" w:eastAsia="Helvetica" w:cs="Helvetica"/>
          <w:color w:val="auto"/>
          <w:sz w:val="21"/>
          <w:szCs w:val="21"/>
        </w:rPr>
        <w:t>B</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6.</w:t>
      </w:r>
      <w:r>
        <w:rPr>
          <w:rFonts w:ascii="Helvetica" w:hAnsi="Helvetica" w:eastAsia="Helvetica" w:cs="Helvetica"/>
          <w:color w:val="auto"/>
          <w:sz w:val="21"/>
          <w:szCs w:val="21"/>
        </w:rPr>
        <w:t>A</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 xml:space="preserve">7. </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8.</w:t>
      </w:r>
      <w:r>
        <w:rPr>
          <w:rFonts w:ascii="Helvetica" w:hAnsi="Helvetica" w:eastAsia="Helvetica" w:cs="Helvetica"/>
          <w:color w:val="auto"/>
          <w:sz w:val="21"/>
          <w:szCs w:val="21"/>
        </w:rPr>
        <w:t>C</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9.</w:t>
      </w:r>
      <w:r>
        <w:rPr>
          <w:rFonts w:ascii="Helvetica" w:hAnsi="Helvetica" w:eastAsia="Helvetica" w:cs="Helvetica"/>
          <w:color w:val="auto"/>
          <w:sz w:val="21"/>
          <w:szCs w:val="21"/>
        </w:rPr>
        <w:t>A</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10.</w:t>
      </w:r>
      <w:r>
        <w:rPr>
          <w:rFonts w:ascii="Helvetica" w:hAnsi="Helvetica" w:eastAsia="Helvetica" w:cs="Helvetica"/>
          <w:color w:val="auto"/>
          <w:sz w:val="21"/>
          <w:szCs w:val="21"/>
        </w:rPr>
        <w:t>B</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11.</w:t>
      </w:r>
      <w:r>
        <w:rPr>
          <w:rFonts w:ascii="Helvetica" w:hAnsi="Helvetica" w:eastAsia="Helvetica" w:cs="Helvetica"/>
          <w:color w:val="auto"/>
          <w:sz w:val="21"/>
          <w:szCs w:val="21"/>
        </w:rPr>
        <w:t>C</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12.</w:t>
      </w:r>
      <w:r>
        <w:rPr>
          <w:rFonts w:ascii="Helvetica" w:hAnsi="Helvetica" w:eastAsia="Helvetica" w:cs="Helvetica"/>
          <w:color w:val="auto"/>
          <w:sz w:val="21"/>
          <w:szCs w:val="21"/>
        </w:rPr>
        <w:t>D</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13.</w:t>
      </w:r>
      <w:r>
        <w:rPr>
          <w:rFonts w:ascii="Helvetica" w:hAnsi="Helvetica" w:eastAsia="Helvetica" w:cs="Helvetica"/>
          <w:color w:val="auto"/>
          <w:sz w:val="21"/>
          <w:szCs w:val="21"/>
        </w:rPr>
        <w:t>A</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14.</w:t>
      </w:r>
      <w:r>
        <w:rPr>
          <w:rFonts w:ascii="Helvetica" w:hAnsi="Helvetica" w:eastAsia="Helvetica" w:cs="Helvetica"/>
          <w:color w:val="auto"/>
          <w:sz w:val="21"/>
          <w:szCs w:val="21"/>
        </w:rPr>
        <w:t>B</w:t>
      </w:r>
      <w:r>
        <w:rPr>
          <w:rFonts w:ascii="Helvetica" w:hAnsi="Helvetica" w:eastAsia="Helvetica" w:cs="Helvetica"/>
          <w:color w:val="auto"/>
          <w:sz w:val="21"/>
          <w:szCs w:val="21"/>
        </w:rPr>
        <w:tab/>
      </w:r>
      <w:r>
        <w:rPr>
          <w:rFonts w:hint="eastAsia" w:ascii="Helvetica" w:hAnsi="Helvetica" w:eastAsia="宋体" w:cs="Helvetica"/>
          <w:color w:val="auto"/>
          <w:sz w:val="21"/>
          <w:szCs w:val="21"/>
          <w:lang w:val="en-US" w:eastAsia="zh-CN"/>
        </w:rPr>
        <w:t>15.</w:t>
      </w:r>
      <w:r>
        <w:rPr>
          <w:rFonts w:ascii="Helvetica" w:hAnsi="Helvetica" w:eastAsia="Helvetica" w:cs="Helvetica"/>
          <w:color w:val="auto"/>
          <w:sz w:val="21"/>
          <w:szCs w:val="21"/>
        </w:rPr>
        <w:t>C</w:t>
      </w:r>
      <w:r>
        <w:rPr>
          <w:rFonts w:hint="eastAsia" w:ascii="Helvetica" w:hAnsi="Helvetica" w:eastAsia="宋体" w:cs="Helvetica"/>
          <w:color w:val="auto"/>
          <w:sz w:val="21"/>
          <w:szCs w:val="21"/>
          <w:lang w:val="en-US" w:eastAsia="zh-CN"/>
        </w:rPr>
        <w:t xml:space="preserve">  16.</w:t>
      </w:r>
      <w:r>
        <w:rPr>
          <w:rFonts w:ascii="Helvetica" w:hAnsi="Helvetica" w:eastAsia="Helvetica" w:cs="Helvetica"/>
          <w:color w:val="000000"/>
          <w:kern w:val="0"/>
          <w:sz w:val="21"/>
          <w:szCs w:val="21"/>
          <w:lang w:val="en-US" w:eastAsia="zh-CN" w:bidi="ar"/>
        </w:rPr>
        <w:t xml:space="preserve">A </w:t>
      </w:r>
      <w:r>
        <w:rPr>
          <w:rFonts w:hint="eastAsia" w:ascii="Helvetica" w:hAnsi="Helvetica" w:eastAsia="Helvetica" w:cs="Helvetica"/>
          <w:color w:val="000000"/>
          <w:kern w:val="0"/>
          <w:sz w:val="21"/>
          <w:szCs w:val="21"/>
          <w:lang w:val="en-US" w:eastAsia="zh-CN" w:bidi="ar"/>
        </w:rPr>
        <w:t xml:space="preserve"> 17.</w:t>
      </w:r>
      <w:r>
        <w:rPr>
          <w:rFonts w:ascii="Helvetica" w:hAnsi="Helvetica" w:eastAsia="Helvetica" w:cs="Helvetica"/>
          <w:color w:val="000000"/>
          <w:kern w:val="0"/>
          <w:sz w:val="21"/>
          <w:szCs w:val="21"/>
          <w:lang w:val="en-US" w:eastAsia="zh-CN" w:bidi="ar"/>
        </w:rPr>
        <w:t xml:space="preserve">A </w:t>
      </w:r>
      <w:r>
        <w:rPr>
          <w:rFonts w:hint="eastAsia" w:ascii="Helvetica" w:hAnsi="Helvetica" w:eastAsia="Helvetica" w:cs="Helvetica"/>
          <w:color w:val="000000"/>
          <w:kern w:val="0"/>
          <w:sz w:val="21"/>
          <w:szCs w:val="21"/>
          <w:lang w:val="en-US" w:eastAsia="zh-CN" w:bidi="ar"/>
        </w:rPr>
        <w:t xml:space="preserve">  18.</w:t>
      </w:r>
      <w:r>
        <w:rPr>
          <w:rFonts w:ascii="Helvetica" w:hAnsi="Helvetica" w:eastAsia="Helvetica" w:cs="Helvetica"/>
          <w:color w:val="000000"/>
          <w:kern w:val="0"/>
          <w:sz w:val="21"/>
          <w:szCs w:val="21"/>
          <w:lang w:val="en-US" w:eastAsia="zh-CN" w:bidi="ar"/>
        </w:rPr>
        <w:t xml:space="preserve">B </w:t>
      </w:r>
      <w:r>
        <w:rPr>
          <w:rFonts w:hint="eastAsia" w:ascii="Helvetica" w:hAnsi="Helvetica" w:eastAsia="Helvetica" w:cs="Helvetica"/>
          <w:color w:val="000000"/>
          <w:kern w:val="0"/>
          <w:sz w:val="21"/>
          <w:szCs w:val="21"/>
          <w:lang w:val="en-US" w:eastAsia="zh-CN" w:bidi="ar"/>
        </w:rPr>
        <w:t xml:space="preserve">   19.</w:t>
      </w:r>
      <w:r>
        <w:rPr>
          <w:rFonts w:ascii="Helvetica" w:hAnsi="Helvetica" w:eastAsia="Helvetica" w:cs="Helvetica"/>
          <w:color w:val="000000"/>
          <w:kern w:val="0"/>
          <w:sz w:val="21"/>
          <w:szCs w:val="21"/>
          <w:lang w:val="en-US" w:eastAsia="zh-CN" w:bidi="ar"/>
        </w:rPr>
        <w:t xml:space="preserve">B </w:t>
      </w:r>
      <w:r>
        <w:rPr>
          <w:rFonts w:hint="eastAsia" w:ascii="Helvetica" w:hAnsi="Helvetica" w:eastAsia="Helvetica" w:cs="Helvetica"/>
          <w:color w:val="000000"/>
          <w:kern w:val="0"/>
          <w:sz w:val="21"/>
          <w:szCs w:val="21"/>
          <w:lang w:val="en-US" w:eastAsia="zh-CN" w:bidi="ar"/>
        </w:rPr>
        <w:t xml:space="preserve">   20.</w:t>
      </w:r>
      <w:r>
        <w:rPr>
          <w:rFonts w:ascii="Helvetica" w:hAnsi="Helvetica" w:eastAsia="Helvetica" w:cs="Helvetica"/>
          <w:color w:val="000000"/>
          <w:kern w:val="0"/>
          <w:sz w:val="21"/>
          <w:szCs w:val="21"/>
          <w:lang w:val="en-US" w:eastAsia="zh-CN" w:bidi="ar"/>
        </w:rPr>
        <w:t xml:space="preserve">B </w:t>
      </w:r>
    </w:p>
    <w:p>
      <w:pPr>
        <w:spacing w:after="0"/>
        <w:rPr>
          <w:rFonts w:hint="default" w:eastAsia="宋体"/>
          <w:color w:val="auto"/>
          <w:sz w:val="21"/>
          <w:szCs w:val="21"/>
          <w:lang w:val="en-US" w:eastAsia="zh-CN"/>
        </w:rPr>
      </w:pPr>
      <w:r>
        <w:rPr>
          <w:rFonts w:hint="eastAsia" w:ascii="Helvetica" w:hAnsi="Helvetica" w:eastAsia="宋体" w:cs="Helvetica"/>
          <w:color w:val="auto"/>
          <w:sz w:val="21"/>
          <w:szCs w:val="21"/>
          <w:lang w:val="en-US" w:eastAsia="zh-CN"/>
        </w:rPr>
        <w:t>二多选题1.</w:t>
      </w:r>
      <w:r>
        <w:rPr>
          <w:rFonts w:ascii="Helvetica" w:hAnsi="Helvetica" w:eastAsia="Helvetica" w:cs="Helvetica"/>
          <w:color w:val="auto"/>
          <w:sz w:val="21"/>
          <w:szCs w:val="21"/>
        </w:rPr>
        <w:t>ABCD</w:t>
      </w:r>
      <w:r>
        <w:rPr>
          <w:rFonts w:hint="eastAsia" w:ascii="Helvetica" w:hAnsi="Helvetica" w:eastAsia="宋体" w:cs="Helvetica"/>
          <w:color w:val="auto"/>
          <w:sz w:val="21"/>
          <w:szCs w:val="21"/>
          <w:lang w:val="en-US" w:eastAsia="zh-CN"/>
        </w:rPr>
        <w:t xml:space="preserve">   2.  3. </w:t>
      </w:r>
      <w:r>
        <w:rPr>
          <w:rFonts w:ascii="Helvetica" w:hAnsi="Helvetica" w:eastAsia="Helvetica" w:cs="Helvetica"/>
          <w:color w:val="auto"/>
          <w:sz w:val="21"/>
          <w:szCs w:val="21"/>
        </w:rPr>
        <w:t>ABCD</w:t>
      </w:r>
      <w:r>
        <w:rPr>
          <w:rFonts w:hint="eastAsia" w:ascii="Helvetica" w:hAnsi="Helvetica" w:eastAsia="宋体" w:cs="Helvetica"/>
          <w:color w:val="auto"/>
          <w:sz w:val="21"/>
          <w:szCs w:val="21"/>
          <w:lang w:val="en-US" w:eastAsia="zh-CN"/>
        </w:rPr>
        <w:t xml:space="preserve">E   4.ACE   5.ABC  </w:t>
      </w:r>
      <w:bookmarkStart w:id="0" w:name="_GoBack"/>
      <w:bookmarkEnd w:id="0"/>
      <w:r>
        <w:rPr>
          <w:rFonts w:hint="eastAsia" w:ascii="Helvetica" w:hAnsi="Helvetica" w:eastAsia="宋体" w:cs="Helvetica"/>
          <w:color w:val="auto"/>
          <w:sz w:val="21"/>
          <w:szCs w:val="21"/>
          <w:lang w:val="en-US" w:eastAsia="zh-CN"/>
        </w:rPr>
        <w:t xml:space="preserve"> 6.ABCDE</w:t>
      </w:r>
    </w:p>
    <w:p>
      <w:pPr>
        <w:spacing w:after="0"/>
        <w:rPr>
          <w:rFonts w:hint="default" w:eastAsia="宋体"/>
          <w:color w:val="auto"/>
          <w:sz w:val="21"/>
          <w:szCs w:val="21"/>
          <w:lang w:val="en-US" w:eastAsia="zh-CN"/>
        </w:rPr>
      </w:pPr>
      <w:r>
        <w:rPr>
          <w:rFonts w:hint="eastAsia" w:eastAsia="宋体"/>
          <w:color w:val="auto"/>
          <w:sz w:val="21"/>
          <w:szCs w:val="21"/>
          <w:lang w:val="en-US" w:eastAsia="zh-CN"/>
        </w:rPr>
        <w:t>三、名词解释</w:t>
      </w:r>
    </w:p>
    <w:p>
      <w:pPr>
        <w:spacing w:after="0" w:line="364" w:lineRule="exact"/>
        <w:rPr>
          <w:rFonts w:hint="eastAsia" w:eastAsia="宋体"/>
          <w:color w:val="auto"/>
          <w:sz w:val="21"/>
          <w:szCs w:val="21"/>
          <w:lang w:eastAsia="zh-CN"/>
        </w:rPr>
      </w:pPr>
      <w:r>
        <w:rPr>
          <w:rFonts w:ascii="Helvetica" w:hAnsi="Helvetica" w:eastAsia="Helvetica" w:cs="Helvetica"/>
          <w:color w:val="auto"/>
          <w:sz w:val="21"/>
          <w:szCs w:val="21"/>
        </w:rPr>
        <w:t>1</w:t>
      </w:r>
      <w:r>
        <w:rPr>
          <w:rFonts w:ascii="宋体" w:hAnsi="宋体" w:eastAsia="宋体" w:cs="宋体"/>
          <w:color w:val="auto"/>
          <w:sz w:val="21"/>
          <w:szCs w:val="21"/>
        </w:rPr>
        <w:t>、旅游绿色营销观念</w:t>
      </w:r>
      <w:r>
        <w:rPr>
          <w:rFonts w:hint="eastAsia" w:ascii="宋体" w:hAnsi="宋体" w:eastAsia="宋体" w:cs="宋体"/>
          <w:color w:val="auto"/>
          <w:sz w:val="21"/>
          <w:szCs w:val="21"/>
          <w:lang w:val="en-US" w:eastAsia="zh-CN"/>
        </w:rPr>
        <w:t xml:space="preserve"> </w:t>
      </w:r>
    </w:p>
    <w:p>
      <w:pPr>
        <w:spacing w:after="0" w:line="364" w:lineRule="exact"/>
        <w:rPr>
          <w:color w:val="auto"/>
          <w:sz w:val="21"/>
          <w:szCs w:val="21"/>
        </w:rPr>
      </w:pPr>
      <w:r>
        <w:rPr>
          <w:rFonts w:ascii="Helvetica" w:hAnsi="Helvetica" w:eastAsia="Helvetica" w:cs="Helvetica"/>
          <w:color w:val="auto"/>
          <w:sz w:val="21"/>
          <w:szCs w:val="21"/>
        </w:rPr>
        <w:t>2</w:t>
      </w:r>
      <w:r>
        <w:rPr>
          <w:rFonts w:ascii="宋体" w:hAnsi="宋体" w:eastAsia="宋体" w:cs="宋体"/>
          <w:color w:val="auto"/>
          <w:sz w:val="21"/>
          <w:szCs w:val="21"/>
        </w:rPr>
        <w:t>、旅游代理商，是指那些只接受旅游产品生产者或供应者的委托，在一定区域内袋里销售其产品的旅游中间商，它通过与买卖双方的协商，促使产品的买卖活动得以实现，但并不取得产品的所有权。</w:t>
      </w:r>
    </w:p>
    <w:p>
      <w:pPr>
        <w:spacing w:after="0" w:line="364" w:lineRule="exact"/>
        <w:rPr>
          <w:rFonts w:hint="eastAsia" w:ascii="宋体" w:hAnsi="宋体" w:eastAsia="宋体" w:cs="宋体"/>
          <w:color w:val="auto"/>
          <w:sz w:val="21"/>
          <w:szCs w:val="21"/>
          <w:lang w:eastAsia="zh-CN"/>
        </w:rPr>
      </w:pPr>
      <w:r>
        <w:rPr>
          <w:rFonts w:hint="eastAsia" w:eastAsia="宋体"/>
          <w:color w:val="auto"/>
          <w:sz w:val="21"/>
          <w:szCs w:val="21"/>
          <w:lang w:val="en-US" w:eastAsia="zh-CN"/>
        </w:rPr>
        <w:t>3、</w:t>
      </w:r>
      <w:r>
        <w:rPr>
          <w:rFonts w:ascii="宋体" w:hAnsi="宋体" w:eastAsia="宋体" w:cs="宋体"/>
          <w:color w:val="auto"/>
          <w:sz w:val="21"/>
          <w:szCs w:val="21"/>
        </w:rPr>
        <w:t>旅游促销指旅游营销者将有关旅游企业、旅游地及旅游产品的信息，通过各种宣传、吸引和说服的方式，传递给旅游产品的潜在购买者，促使其了解、信赖并购买自己的旅游产品，以达到扩大销售的目的</w:t>
      </w:r>
      <w:r>
        <w:rPr>
          <w:rFonts w:hint="eastAsia" w:ascii="宋体" w:hAnsi="宋体" w:eastAsia="宋体" w:cs="宋体"/>
          <w:color w:val="auto"/>
          <w:sz w:val="21"/>
          <w:szCs w:val="21"/>
          <w:lang w:eastAsia="zh-CN"/>
        </w:rPr>
        <w:t>。</w:t>
      </w:r>
    </w:p>
    <w:p>
      <w:pPr>
        <w:spacing w:after="0" w:line="425" w:lineRule="exact"/>
        <w:ind w:right="2940"/>
        <w:rPr>
          <w:color w:val="auto"/>
          <w:sz w:val="21"/>
          <w:szCs w:val="21"/>
        </w:rPr>
      </w:pPr>
      <w:r>
        <w:rPr>
          <w:rFonts w:hint="eastAsia" w:ascii="宋体" w:hAnsi="宋体" w:eastAsia="宋体" w:cs="宋体"/>
          <w:color w:val="auto"/>
          <w:sz w:val="21"/>
          <w:szCs w:val="21"/>
          <w:lang w:val="en-US" w:eastAsia="zh-CN"/>
        </w:rPr>
        <w:t>4、</w:t>
      </w:r>
      <w:r>
        <w:rPr>
          <w:rFonts w:ascii="宋体" w:hAnsi="宋体" w:eastAsia="宋体" w:cs="宋体"/>
          <w:color w:val="auto"/>
          <w:sz w:val="21"/>
          <w:szCs w:val="21"/>
        </w:rPr>
        <w:t>市场细分又称为市场分割，它是按</w:t>
      </w:r>
      <w:r>
        <w:rPr>
          <w:rFonts w:hint="eastAsia" w:ascii="宋体" w:hAnsi="宋体" w:eastAsia="宋体" w:cs="宋体"/>
          <w:color w:val="auto"/>
          <w:sz w:val="21"/>
          <w:szCs w:val="21"/>
          <w:lang w:val="en-US" w:eastAsia="zh-CN"/>
        </w:rPr>
        <w:t>照</w:t>
      </w:r>
      <w:r>
        <w:rPr>
          <w:rFonts w:ascii="宋体" w:hAnsi="宋体" w:eastAsia="宋体" w:cs="宋体"/>
          <w:color w:val="auto"/>
          <w:sz w:val="21"/>
          <w:szCs w:val="21"/>
        </w:rPr>
        <w:t>购买者的需要和欲望、购买态度、购买行为特征等不同因素，把一个市场划分为若干不同的购买者群体的行为过程。</w:t>
      </w:r>
    </w:p>
    <w:p>
      <w:pPr>
        <w:spacing w:after="0" w:line="364" w:lineRule="exact"/>
        <w:rPr>
          <w:rFonts w:ascii="宋体" w:hAnsi="宋体" w:eastAsia="宋体" w:cs="宋体"/>
          <w:color w:val="auto"/>
          <w:sz w:val="21"/>
          <w:szCs w:val="21"/>
        </w:rPr>
      </w:pPr>
      <w:r>
        <w:rPr>
          <w:rFonts w:ascii="Helvetica" w:hAnsi="Helvetica" w:eastAsia="Helvetica" w:cs="Helvetica"/>
          <w:color w:val="auto"/>
          <w:sz w:val="21"/>
          <w:szCs w:val="21"/>
        </w:rPr>
        <w:t>5</w:t>
      </w:r>
      <w:r>
        <w:rPr>
          <w:rFonts w:ascii="宋体" w:hAnsi="宋体" w:eastAsia="宋体" w:cs="宋体"/>
          <w:color w:val="auto"/>
          <w:sz w:val="21"/>
          <w:szCs w:val="21"/>
        </w:rPr>
        <w:t>、旅游产品营销渠道又称分销渠道，它是指旅游产品从旅游生产企业向旅游消费者转移过程中所经过的一切取得使用权或协助使用权转移的中介组织和个人，也就是旅游产品使用权转移过程中所经过的各个环节连接起来而形成的通道。</w:t>
      </w:r>
    </w:p>
    <w:p>
      <w:pPr>
        <w:spacing w:after="0" w:line="364" w:lineRule="exac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r>
        <w:rPr>
          <w:rFonts w:hint="default" w:ascii="宋体" w:hAnsi="宋体" w:eastAsia="宋体" w:cs="宋体"/>
          <w:color w:val="auto"/>
          <w:sz w:val="21"/>
          <w:szCs w:val="21"/>
          <w:lang w:val="en-US" w:eastAsia="zh-CN"/>
        </w:rPr>
        <w:t>旅游市场：旅游产品商品化的场所，是旅游企业产生各种旅游经济行为的领域，同时，也是旅游生产者与旅游消费者的中介</w:t>
      </w:r>
    </w:p>
    <w:p>
      <w:pPr>
        <w:keepNext w:val="0"/>
        <w:keepLines w:val="0"/>
        <w:pageBreakBefore w:val="0"/>
        <w:widowControl w:val="0"/>
        <w:numPr>
          <w:ilvl w:val="0"/>
          <w:numId w:val="5"/>
        </w:numPr>
        <w:kinsoku/>
        <w:wordWrap/>
        <w:overflowPunct/>
        <w:topLinePunct w:val="0"/>
        <w:autoSpaceDE/>
        <w:autoSpaceDN/>
        <w:bidi w:val="0"/>
        <w:adjustRightInd/>
        <w:snapToGrid/>
        <w:spacing w:after="0" w:line="400" w:lineRule="exact"/>
        <w:ind w:left="0" w:leftChars="0" w:firstLine="0" w:firstLineChars="0"/>
        <w:jc w:val="both"/>
        <w:textAlignment w:val="auto"/>
        <w:rPr>
          <w:rFonts w:hint="eastAsia" w:ascii="Helvetica" w:hAnsi="Helvetica" w:eastAsia="宋体" w:cs="Helvetica"/>
          <w:color w:val="auto"/>
          <w:sz w:val="21"/>
          <w:szCs w:val="21"/>
          <w:lang w:val="en-US" w:eastAsia="zh-CN"/>
        </w:rPr>
      </w:pPr>
      <w:r>
        <w:rPr>
          <w:rFonts w:hint="eastAsia" w:ascii="Helvetica" w:hAnsi="Helvetica" w:eastAsia="宋体" w:cs="Helvetica"/>
          <w:color w:val="auto"/>
          <w:sz w:val="21"/>
          <w:szCs w:val="21"/>
          <w:lang w:val="en-US" w:eastAsia="zh-CN"/>
        </w:rPr>
        <w:t>简答题</w:t>
      </w:r>
    </w:p>
    <w:p>
      <w:pPr>
        <w:keepNext w:val="0"/>
        <w:keepLines w:val="0"/>
        <w:pageBreakBefore w:val="0"/>
        <w:widowControl w:val="0"/>
        <w:numPr>
          <w:ilvl w:val="0"/>
          <w:numId w:val="6"/>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ascii="宋体" w:hAnsi="宋体" w:eastAsia="宋体" w:cs="宋体"/>
          <w:color w:val="auto"/>
          <w:sz w:val="21"/>
          <w:szCs w:val="21"/>
        </w:rPr>
        <w:t>获取理想利润目标</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ascii="宋体" w:hAnsi="宋体" w:eastAsia="宋体" w:cs="宋体"/>
          <w:color w:val="auto"/>
          <w:sz w:val="21"/>
          <w:szCs w:val="21"/>
        </w:rPr>
        <w:t>获取适当投资利润目率标</w:t>
      </w:r>
      <w:r>
        <w:rPr>
          <w:rFonts w:hint="eastAsia" w:ascii="宋体" w:hAnsi="宋体" w:eastAsia="宋体" w:cs="宋体"/>
          <w:color w:val="auto"/>
          <w:sz w:val="21"/>
          <w:szCs w:val="21"/>
          <w:lang w:eastAsia="zh-CN"/>
        </w:rPr>
        <w:t>；</w:t>
      </w:r>
    </w:p>
    <w:p>
      <w:pPr>
        <w:keepNext w:val="0"/>
        <w:keepLines w:val="0"/>
        <w:pageBreakBefore w:val="0"/>
        <w:widowControl w:val="0"/>
        <w:numPr>
          <w:ilvl w:val="0"/>
          <w:numId w:val="7"/>
        </w:numPr>
        <w:kinsoku/>
        <w:wordWrap/>
        <w:overflowPunct/>
        <w:topLinePunct w:val="0"/>
        <w:autoSpaceDE/>
        <w:autoSpaceDN/>
        <w:bidi w:val="0"/>
        <w:adjustRightInd/>
        <w:snapToGrid/>
        <w:spacing w:after="0" w:line="400" w:lineRule="exact"/>
        <w:ind w:left="450" w:leftChars="0" w:firstLine="0" w:firstLineChars="0"/>
        <w:jc w:val="both"/>
        <w:textAlignment w:val="auto"/>
        <w:rPr>
          <w:rFonts w:hint="eastAsia" w:ascii="宋体" w:hAnsi="宋体" w:eastAsia="宋体" w:cs="宋体"/>
          <w:color w:val="auto"/>
          <w:sz w:val="21"/>
          <w:szCs w:val="21"/>
          <w:lang w:val="en-US" w:eastAsia="zh-CN"/>
        </w:rPr>
      </w:pPr>
      <w:r>
        <w:rPr>
          <w:rFonts w:ascii="宋体" w:hAnsi="宋体" w:eastAsia="宋体" w:cs="宋体"/>
          <w:color w:val="auto"/>
          <w:sz w:val="21"/>
          <w:szCs w:val="21"/>
        </w:rPr>
        <w:t>维护或提高市场占有率目</w:t>
      </w:r>
      <w:r>
        <w:rPr>
          <w:rFonts w:hint="eastAsia" w:ascii="宋体" w:hAnsi="宋体" w:eastAsia="宋体" w:cs="宋体"/>
          <w:color w:val="auto"/>
          <w:sz w:val="21"/>
          <w:szCs w:val="21"/>
          <w:lang w:val="en-US" w:eastAsia="zh-CN"/>
        </w:rPr>
        <w:t>标；</w:t>
      </w:r>
    </w:p>
    <w:p>
      <w:pPr>
        <w:keepNext w:val="0"/>
        <w:keepLines w:val="0"/>
        <w:pageBreakBefore w:val="0"/>
        <w:widowControl w:val="0"/>
        <w:numPr>
          <w:ilvl w:val="0"/>
          <w:numId w:val="7"/>
        </w:numPr>
        <w:kinsoku/>
        <w:wordWrap/>
        <w:overflowPunct/>
        <w:topLinePunct w:val="0"/>
        <w:autoSpaceDE/>
        <w:autoSpaceDN/>
        <w:bidi w:val="0"/>
        <w:adjustRightInd/>
        <w:snapToGrid/>
        <w:spacing w:after="0" w:line="400" w:lineRule="exact"/>
        <w:ind w:left="450" w:leftChars="0" w:firstLine="0" w:firstLineChars="0"/>
        <w:jc w:val="both"/>
        <w:textAlignment w:val="auto"/>
        <w:rPr>
          <w:rFonts w:hint="default" w:ascii="宋体" w:hAnsi="宋体" w:eastAsia="宋体" w:cs="宋体"/>
          <w:color w:val="auto"/>
          <w:sz w:val="21"/>
          <w:szCs w:val="21"/>
          <w:lang w:val="en-US" w:eastAsia="zh-CN"/>
        </w:rPr>
      </w:pPr>
      <w:r>
        <w:rPr>
          <w:rFonts w:ascii="宋体" w:hAnsi="宋体" w:eastAsia="宋体" w:cs="宋体"/>
          <w:color w:val="auto"/>
          <w:w w:val="98"/>
          <w:sz w:val="21"/>
          <w:szCs w:val="21"/>
        </w:rPr>
        <w:t>稳定市场价格目标</w:t>
      </w:r>
      <w:r>
        <w:rPr>
          <w:rFonts w:hint="eastAsia" w:ascii="宋体" w:hAnsi="宋体" w:eastAsia="宋体" w:cs="宋体"/>
          <w:color w:val="auto"/>
          <w:w w:val="98"/>
          <w:sz w:val="21"/>
          <w:szCs w:val="21"/>
          <w:lang w:eastAsia="zh-CN"/>
        </w:rPr>
        <w:t>；</w:t>
      </w:r>
    </w:p>
    <w:p>
      <w:pPr>
        <w:keepNext w:val="0"/>
        <w:keepLines w:val="0"/>
        <w:pageBreakBefore w:val="0"/>
        <w:widowControl w:val="0"/>
        <w:numPr>
          <w:ilvl w:val="0"/>
          <w:numId w:val="7"/>
        </w:numPr>
        <w:kinsoku/>
        <w:wordWrap/>
        <w:overflowPunct/>
        <w:topLinePunct w:val="0"/>
        <w:autoSpaceDE/>
        <w:autoSpaceDN/>
        <w:bidi w:val="0"/>
        <w:adjustRightInd/>
        <w:snapToGrid/>
        <w:spacing w:after="0" w:line="400" w:lineRule="exact"/>
        <w:ind w:left="450" w:leftChars="0" w:firstLine="0" w:firstLineChars="0"/>
        <w:jc w:val="both"/>
        <w:textAlignment w:val="auto"/>
        <w:rPr>
          <w:rFonts w:hint="eastAsia" w:ascii="宋体" w:hAnsi="宋体" w:eastAsia="宋体" w:cs="宋体"/>
          <w:color w:val="auto"/>
          <w:sz w:val="21"/>
          <w:szCs w:val="21"/>
          <w:lang w:eastAsia="zh-CN"/>
        </w:rPr>
      </w:pPr>
      <w:r>
        <w:rPr>
          <w:rFonts w:ascii="宋体" w:hAnsi="宋体" w:eastAsia="宋体" w:cs="宋体"/>
          <w:color w:val="auto"/>
          <w:sz w:val="21"/>
          <w:szCs w:val="21"/>
        </w:rPr>
        <w:t>应付与防止竞争目标</w:t>
      </w:r>
      <w:r>
        <w:rPr>
          <w:rFonts w:hint="eastAsia" w:ascii="宋体" w:hAnsi="宋体" w:eastAsia="宋体" w:cs="宋体"/>
          <w:color w:val="auto"/>
          <w:sz w:val="21"/>
          <w:szCs w:val="21"/>
          <w:lang w:eastAsia="zh-CN"/>
        </w:rPr>
        <w:t>。</w:t>
      </w:r>
    </w:p>
    <w:p>
      <w:pPr>
        <w:keepNext w:val="0"/>
        <w:keepLines w:val="0"/>
        <w:pageBreakBefore w:val="0"/>
        <w:widowControl w:val="0"/>
        <w:numPr>
          <w:ilvl w:val="0"/>
          <w:numId w:val="6"/>
        </w:numPr>
        <w:kinsoku/>
        <w:wordWrap/>
        <w:overflowPunct/>
        <w:topLinePunct w:val="0"/>
        <w:autoSpaceDE/>
        <w:autoSpaceDN/>
        <w:bidi w:val="0"/>
        <w:adjustRightInd/>
        <w:snapToGrid/>
        <w:spacing w:after="0" w:line="400" w:lineRule="exact"/>
        <w:ind w:left="0" w:leftChars="0" w:firstLine="0" w:firstLineChars="0"/>
        <w:jc w:val="both"/>
        <w:textAlignment w:val="auto"/>
        <w:rPr>
          <w:rFonts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ascii="宋体" w:hAnsi="宋体" w:eastAsia="宋体" w:cs="宋体"/>
          <w:color w:val="auto"/>
          <w:sz w:val="21"/>
          <w:szCs w:val="21"/>
        </w:rPr>
        <w:t>产品多样化，形成一定的产品体系</w:t>
      </w:r>
    </w:p>
    <w:p>
      <w:pPr>
        <w:keepNext w:val="0"/>
        <w:keepLines w:val="0"/>
        <w:pageBreakBefore w:val="0"/>
        <w:widowControl w:val="0"/>
        <w:numPr>
          <w:ilvl w:val="0"/>
          <w:numId w:val="8"/>
        </w:numPr>
        <w:kinsoku/>
        <w:wordWrap/>
        <w:overflowPunct/>
        <w:topLinePunct w:val="0"/>
        <w:autoSpaceDE/>
        <w:autoSpaceDN/>
        <w:bidi w:val="0"/>
        <w:adjustRightInd/>
        <w:snapToGrid/>
        <w:spacing w:after="0" w:line="400" w:lineRule="exact"/>
        <w:ind w:left="450" w:leftChars="0" w:firstLine="0" w:firstLineChars="0"/>
        <w:jc w:val="both"/>
        <w:textAlignment w:val="auto"/>
        <w:rPr>
          <w:rFonts w:ascii="宋体" w:hAnsi="宋体" w:eastAsia="宋体" w:cs="宋体"/>
          <w:color w:val="auto"/>
          <w:w w:val="97"/>
          <w:sz w:val="21"/>
          <w:szCs w:val="21"/>
        </w:rPr>
      </w:pPr>
      <w:r>
        <w:rPr>
          <w:rFonts w:ascii="宋体" w:hAnsi="宋体" w:eastAsia="宋体" w:cs="宋体"/>
          <w:color w:val="auto"/>
          <w:w w:val="97"/>
          <w:sz w:val="21"/>
          <w:szCs w:val="21"/>
        </w:rPr>
        <w:t xml:space="preserve">主导产品明确， 整体形象鲜明 </w:t>
      </w:r>
    </w:p>
    <w:p>
      <w:pPr>
        <w:keepNext w:val="0"/>
        <w:keepLines w:val="0"/>
        <w:pageBreakBefore w:val="0"/>
        <w:widowControl w:val="0"/>
        <w:numPr>
          <w:ilvl w:val="0"/>
          <w:numId w:val="8"/>
        </w:numPr>
        <w:kinsoku/>
        <w:wordWrap/>
        <w:overflowPunct/>
        <w:topLinePunct w:val="0"/>
        <w:autoSpaceDE/>
        <w:autoSpaceDN/>
        <w:bidi w:val="0"/>
        <w:adjustRightInd/>
        <w:snapToGrid/>
        <w:spacing w:after="0" w:line="400" w:lineRule="exact"/>
        <w:ind w:left="450" w:leftChars="0" w:firstLine="0" w:firstLineChars="0"/>
        <w:jc w:val="both"/>
        <w:textAlignment w:val="auto"/>
        <w:rPr>
          <w:rFonts w:hint="default" w:ascii="宋体" w:hAnsi="宋体" w:eastAsia="宋体" w:cs="宋体"/>
          <w:color w:val="auto"/>
          <w:w w:val="97"/>
          <w:sz w:val="21"/>
          <w:szCs w:val="21"/>
          <w:lang w:val="en-US" w:eastAsia="zh-CN"/>
        </w:rPr>
      </w:pPr>
      <w:r>
        <w:rPr>
          <w:rFonts w:ascii="宋体" w:hAnsi="宋体" w:eastAsia="宋体" w:cs="宋体"/>
          <w:color w:val="auto"/>
          <w:sz w:val="21"/>
          <w:szCs w:val="21"/>
        </w:rPr>
        <w:t>旅游新产品不断涌现， 产品生命周期缩短</w:t>
      </w:r>
    </w:p>
    <w:p>
      <w:pPr>
        <w:keepNext w:val="0"/>
        <w:keepLines w:val="0"/>
        <w:pageBreakBefore w:val="0"/>
        <w:widowControl w:val="0"/>
        <w:numPr>
          <w:ilvl w:val="0"/>
          <w:numId w:val="8"/>
        </w:numPr>
        <w:kinsoku/>
        <w:wordWrap/>
        <w:overflowPunct/>
        <w:topLinePunct w:val="0"/>
        <w:autoSpaceDE/>
        <w:autoSpaceDN/>
        <w:bidi w:val="0"/>
        <w:adjustRightInd/>
        <w:snapToGrid/>
        <w:spacing w:after="0" w:line="400" w:lineRule="exact"/>
        <w:ind w:left="450" w:leftChars="0" w:firstLine="0" w:firstLineChars="0"/>
        <w:jc w:val="both"/>
        <w:textAlignment w:val="auto"/>
        <w:rPr>
          <w:rFonts w:hint="default" w:ascii="宋体" w:hAnsi="宋体" w:eastAsia="宋体" w:cs="宋体"/>
          <w:color w:val="auto"/>
          <w:w w:val="97"/>
          <w:sz w:val="21"/>
          <w:szCs w:val="21"/>
          <w:lang w:val="en-US" w:eastAsia="zh-CN"/>
        </w:rPr>
      </w:pPr>
      <w:r>
        <w:rPr>
          <w:rFonts w:ascii="宋体" w:hAnsi="宋体" w:eastAsia="宋体" w:cs="宋体"/>
          <w:color w:val="auto"/>
          <w:sz w:val="21"/>
          <w:szCs w:val="21"/>
        </w:rPr>
        <w:t>旅游产品大型化和集中化，</w:t>
      </w:r>
    </w:p>
    <w:p>
      <w:pPr>
        <w:keepNext w:val="0"/>
        <w:keepLines w:val="0"/>
        <w:pageBreakBefore w:val="0"/>
        <w:widowControl w:val="0"/>
        <w:numPr>
          <w:ilvl w:val="0"/>
          <w:numId w:val="8"/>
        </w:numPr>
        <w:kinsoku/>
        <w:wordWrap/>
        <w:overflowPunct/>
        <w:topLinePunct w:val="0"/>
        <w:autoSpaceDE/>
        <w:autoSpaceDN/>
        <w:bidi w:val="0"/>
        <w:adjustRightInd/>
        <w:snapToGrid/>
        <w:spacing w:after="0" w:line="400" w:lineRule="exact"/>
        <w:ind w:left="450" w:leftChars="0" w:firstLine="0" w:firstLineChars="0"/>
        <w:jc w:val="both"/>
        <w:textAlignment w:val="auto"/>
        <w:rPr>
          <w:rFonts w:hint="default" w:ascii="宋体" w:hAnsi="宋体" w:eastAsia="宋体" w:cs="宋体"/>
          <w:color w:val="auto"/>
          <w:sz w:val="21"/>
          <w:szCs w:val="21"/>
          <w:lang w:val="en-US" w:eastAsia="zh-CN"/>
        </w:rPr>
      </w:pPr>
      <w:r>
        <w:rPr>
          <w:rFonts w:ascii="宋体" w:hAnsi="宋体" w:eastAsia="宋体" w:cs="宋体"/>
          <w:color w:val="auto"/>
          <w:sz w:val="21"/>
          <w:szCs w:val="21"/>
        </w:rPr>
        <w:t>注重产品的参与性，增加游客的消遣内容</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3、（1）</w:t>
      </w:r>
      <w:r>
        <w:rPr>
          <w:rFonts w:ascii="宋体" w:hAnsi="宋体" w:eastAsia="宋体" w:cs="宋体"/>
          <w:color w:val="auto"/>
          <w:sz w:val="21"/>
          <w:szCs w:val="21"/>
        </w:rPr>
        <w:t>需要和问题的识别</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ascii="宋体" w:hAnsi="宋体" w:eastAsia="宋体" w:cs="宋体"/>
          <w:color w:val="auto"/>
          <w:sz w:val="21"/>
          <w:szCs w:val="21"/>
        </w:rPr>
        <w:t>信息收集</w:t>
      </w:r>
    </w:p>
    <w:p>
      <w:pPr>
        <w:keepNext w:val="0"/>
        <w:keepLines w:val="0"/>
        <w:pageBreakBefore w:val="0"/>
        <w:widowControl w:val="0"/>
        <w:numPr>
          <w:ilvl w:val="0"/>
          <w:numId w:val="9"/>
        </w:numPr>
        <w:kinsoku/>
        <w:wordWrap/>
        <w:overflowPunct/>
        <w:topLinePunct w:val="0"/>
        <w:autoSpaceDE/>
        <w:autoSpaceDN/>
        <w:bidi w:val="0"/>
        <w:adjustRightInd/>
        <w:snapToGrid/>
        <w:spacing w:after="0" w:line="400" w:lineRule="exact"/>
        <w:ind w:left="600" w:leftChars="0" w:firstLine="0" w:firstLineChars="0"/>
        <w:jc w:val="both"/>
        <w:textAlignment w:val="auto"/>
        <w:rPr>
          <w:rFonts w:ascii="宋体" w:hAnsi="宋体" w:eastAsia="宋体" w:cs="宋体"/>
          <w:color w:val="auto"/>
          <w:sz w:val="21"/>
          <w:szCs w:val="21"/>
        </w:rPr>
      </w:pPr>
      <w:r>
        <w:rPr>
          <w:rFonts w:ascii="宋体" w:hAnsi="宋体" w:eastAsia="宋体" w:cs="宋体"/>
          <w:color w:val="auto"/>
          <w:sz w:val="21"/>
          <w:szCs w:val="21"/>
        </w:rPr>
        <w:t>评估与选择</w:t>
      </w:r>
      <w:r>
        <w:rPr>
          <w:rFonts w:hint="eastAsia" w:ascii="宋体" w:hAnsi="宋体" w:eastAsia="宋体" w:cs="宋体"/>
          <w:color w:val="auto"/>
          <w:sz w:val="21"/>
          <w:szCs w:val="21"/>
          <w:lang w:val="en-US" w:eastAsia="zh-CN"/>
        </w:rPr>
        <w:t xml:space="preserve">    （4）</w:t>
      </w:r>
      <w:r>
        <w:rPr>
          <w:rFonts w:ascii="宋体" w:hAnsi="宋体" w:eastAsia="宋体" w:cs="宋体"/>
          <w:color w:val="auto"/>
          <w:sz w:val="21"/>
          <w:szCs w:val="21"/>
        </w:rPr>
        <w:t>决定购</w:t>
      </w:r>
      <w:r>
        <w:rPr>
          <w:rFonts w:hint="eastAsia" w:ascii="宋体" w:hAnsi="宋体" w:eastAsia="宋体" w:cs="宋体"/>
          <w:color w:val="auto"/>
          <w:sz w:val="21"/>
          <w:szCs w:val="21"/>
          <w:lang w:val="en-US" w:eastAsia="zh-CN"/>
        </w:rPr>
        <w:t>买  （5）</w:t>
      </w:r>
      <w:r>
        <w:rPr>
          <w:rFonts w:ascii="宋体" w:hAnsi="宋体" w:eastAsia="宋体" w:cs="宋体"/>
          <w:color w:val="auto"/>
          <w:sz w:val="21"/>
          <w:szCs w:val="21"/>
        </w:rPr>
        <w:t>购后印证</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 观光型（ 1 分） 娱乐消遣型（ 1 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文化知识型（ 1 分） 公务型（ 1 分） 医疗保健型（ 1 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5、节省原料和能源（ 1 分） 减少非再生资源的消耗（ 1 分） 低污染或者没有污染</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（包含物质污染和精神污染） （1 分） 不对旅游者身心健康造成损害 （1 分） 尽可能</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多地以服务形式体现（ 1 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五、论述题</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微软雅黑" w:hAnsi="微软雅黑" w:eastAsia="微软雅黑" w:cs="微软雅黑"/>
          <w:i w:val="0"/>
          <w:caps w:val="0"/>
          <w:color w:val="333333"/>
          <w:spacing w:val="0"/>
          <w:sz w:val="21"/>
          <w:szCs w:val="21"/>
          <w:shd w:val="clear" w:fill="FFFFFF"/>
        </w:rPr>
      </w:pPr>
      <w:r>
        <w:rPr>
          <w:rFonts w:hint="eastAsia" w:ascii="宋体" w:hAnsi="宋体" w:eastAsia="宋体" w:cs="宋体"/>
          <w:color w:val="auto"/>
          <w:sz w:val="21"/>
          <w:szCs w:val="21"/>
          <w:lang w:val="en-US" w:eastAsia="zh-CN"/>
        </w:rPr>
        <w:t>1、</w:t>
      </w:r>
      <w:r>
        <w:rPr>
          <w:rFonts w:hint="eastAsia" w:ascii="微软雅黑" w:hAnsi="微软雅黑" w:eastAsia="微软雅黑" w:cs="微软雅黑"/>
          <w:i w:val="0"/>
          <w:caps w:val="0"/>
          <w:color w:val="333333"/>
          <w:spacing w:val="0"/>
          <w:sz w:val="21"/>
          <w:szCs w:val="21"/>
          <w:shd w:val="clear" w:fill="FFFFFF"/>
        </w:rPr>
        <w:t>旅游市场营销环境包括宏观和微观</w:t>
      </w:r>
      <w:r>
        <w:rPr>
          <w:rFonts w:hint="eastAsia" w:ascii="微软雅黑" w:hAnsi="微软雅黑" w:eastAsia="微软雅黑" w:cs="微软雅黑"/>
          <w:i w:val="0"/>
          <w:caps w:val="0"/>
          <w:color w:val="333333"/>
          <w:spacing w:val="0"/>
          <w:sz w:val="21"/>
          <w:szCs w:val="21"/>
          <w:shd w:val="clear" w:fill="FFFFFF"/>
          <w:lang w:eastAsia="zh-CN"/>
        </w:rPr>
        <w:t>，</w:t>
      </w:r>
      <w:r>
        <w:rPr>
          <w:rFonts w:hint="eastAsia" w:ascii="微软雅黑" w:hAnsi="微软雅黑" w:eastAsia="微软雅黑" w:cs="微软雅黑"/>
          <w:i w:val="0"/>
          <w:caps w:val="0"/>
          <w:color w:val="333333"/>
          <w:spacing w:val="0"/>
          <w:sz w:val="21"/>
          <w:szCs w:val="21"/>
          <w:shd w:val="clear" w:fill="FFFFFF"/>
        </w:rPr>
        <w:t>微观营销环境是与企业市场营销活动直接发生关系的具体环境,是决定企业生存和发展的基本环境,主要由旅游企业自身、</w:t>
      </w:r>
      <w:r>
        <w:rPr>
          <w:rFonts w:hint="eastAsia" w:ascii="微软雅黑" w:hAnsi="微软雅黑" w:eastAsia="微软雅黑" w:cs="微软雅黑"/>
          <w:i w:val="0"/>
          <w:caps w:val="0"/>
          <w:color w:val="auto"/>
          <w:spacing w:val="0"/>
          <w:sz w:val="21"/>
          <w:szCs w:val="21"/>
          <w:u w:val="none"/>
          <w:shd w:val="clear" w:fill="FFFFFF"/>
        </w:rPr>
        <w:fldChar w:fldCharType="begin"/>
      </w:r>
      <w:r>
        <w:rPr>
          <w:rFonts w:hint="eastAsia" w:ascii="微软雅黑" w:hAnsi="微软雅黑" w:eastAsia="微软雅黑" w:cs="微软雅黑"/>
          <w:i w:val="0"/>
          <w:caps w:val="0"/>
          <w:color w:val="auto"/>
          <w:spacing w:val="0"/>
          <w:sz w:val="21"/>
          <w:szCs w:val="21"/>
          <w:u w:val="none"/>
          <w:shd w:val="clear" w:fill="FFFFFF"/>
        </w:rPr>
        <w:instrText xml:space="preserve"> HYPERLINK "https://www.baidu.com/s?wd=%E8%90%A5%E9%94%80%E4%B8%AD%E4%BB%8B&amp;tn=SE_PcZhidaonwhc_ngpagmjz&amp;rsv_dl=gh_pc_zhidao" \t "https://zhidao.baidu.com/question/_blank" </w:instrText>
      </w:r>
      <w:r>
        <w:rPr>
          <w:rFonts w:hint="eastAsia" w:ascii="微软雅黑" w:hAnsi="微软雅黑" w:eastAsia="微软雅黑" w:cs="微软雅黑"/>
          <w:i w:val="0"/>
          <w:caps w:val="0"/>
          <w:color w:val="auto"/>
          <w:spacing w:val="0"/>
          <w:sz w:val="21"/>
          <w:szCs w:val="21"/>
          <w:u w:val="none"/>
          <w:shd w:val="clear" w:fill="FFFFFF"/>
        </w:rPr>
        <w:fldChar w:fldCharType="separate"/>
      </w:r>
      <w:r>
        <w:rPr>
          <w:rStyle w:val="4"/>
          <w:rFonts w:hint="eastAsia" w:ascii="微软雅黑" w:hAnsi="微软雅黑" w:eastAsia="微软雅黑" w:cs="微软雅黑"/>
          <w:i w:val="0"/>
          <w:caps w:val="0"/>
          <w:color w:val="auto"/>
          <w:spacing w:val="0"/>
          <w:sz w:val="21"/>
          <w:szCs w:val="21"/>
          <w:u w:val="none"/>
          <w:shd w:val="clear" w:fill="FFFFFF"/>
        </w:rPr>
        <w:t>营销中介</w:t>
      </w:r>
      <w:r>
        <w:rPr>
          <w:rFonts w:hint="eastAsia" w:ascii="微软雅黑" w:hAnsi="微软雅黑" w:eastAsia="微软雅黑" w:cs="微软雅黑"/>
          <w:i w:val="0"/>
          <w:caps w:val="0"/>
          <w:color w:val="auto"/>
          <w:spacing w:val="0"/>
          <w:sz w:val="21"/>
          <w:szCs w:val="21"/>
          <w:u w:val="none"/>
          <w:shd w:val="clear" w:fill="FFFFFF"/>
        </w:rPr>
        <w:fldChar w:fldCharType="end"/>
      </w:r>
      <w:r>
        <w:rPr>
          <w:rFonts w:hint="eastAsia" w:ascii="微软雅黑" w:hAnsi="微软雅黑" w:eastAsia="微软雅黑" w:cs="微软雅黑"/>
          <w:i w:val="0"/>
          <w:caps w:val="0"/>
          <w:color w:val="333333"/>
          <w:spacing w:val="0"/>
          <w:sz w:val="21"/>
          <w:szCs w:val="21"/>
          <w:shd w:val="clear" w:fill="FFFFFF"/>
        </w:rPr>
        <w:t>、供应者、购买者、竞争者、公众等要素构成。</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firstLine="210" w:firstLineChars="1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r>
        <w:rPr>
          <w:rFonts w:ascii="宋体" w:hAnsi="宋体" w:eastAsia="宋体" w:cs="宋体"/>
          <w:color w:val="auto"/>
          <w:sz w:val="21"/>
          <w:szCs w:val="21"/>
        </w:rPr>
        <w:t>供应者对旅游企业营销活动的影响</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  （2）</w:t>
      </w:r>
      <w:r>
        <w:rPr>
          <w:rFonts w:ascii="宋体" w:hAnsi="宋体" w:eastAsia="宋体" w:cs="宋体"/>
          <w:color w:val="auto"/>
          <w:sz w:val="21"/>
          <w:szCs w:val="21"/>
        </w:rPr>
        <w:t>购买者对旅游企业营销活动的影响</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  （3）</w:t>
      </w:r>
      <w:r>
        <w:rPr>
          <w:rFonts w:ascii="宋体" w:hAnsi="宋体" w:eastAsia="宋体" w:cs="宋体"/>
          <w:color w:val="auto"/>
          <w:sz w:val="21"/>
          <w:szCs w:val="21"/>
        </w:rPr>
        <w:t>中间商对旅游企业营销活动的影响</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  （4）</w:t>
      </w:r>
      <w:r>
        <w:rPr>
          <w:rFonts w:ascii="宋体" w:hAnsi="宋体" w:eastAsia="宋体" w:cs="宋体"/>
          <w:color w:val="auto"/>
          <w:sz w:val="21"/>
          <w:szCs w:val="21"/>
        </w:rPr>
        <w:t>竞争者对旅游企业营销活动的影响</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  （5）</w:t>
      </w:r>
      <w:r>
        <w:rPr>
          <w:rFonts w:ascii="宋体" w:hAnsi="宋体" w:eastAsia="宋体" w:cs="宋体"/>
          <w:color w:val="auto"/>
          <w:sz w:val="21"/>
          <w:szCs w:val="21"/>
        </w:rPr>
        <w:t>公众对旅游企业营销活动的影响</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  （6）</w:t>
      </w:r>
      <w:r>
        <w:rPr>
          <w:rFonts w:ascii="宋体" w:hAnsi="宋体" w:eastAsia="宋体" w:cs="宋体"/>
          <w:color w:val="auto"/>
          <w:sz w:val="21"/>
          <w:szCs w:val="21"/>
        </w:rPr>
        <w:t>企业自身对旅游企业营销活动的影响</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以上几点</w:t>
      </w:r>
      <w:r>
        <w:rPr>
          <w:rFonts w:ascii="宋体" w:hAnsi="宋体" w:eastAsia="宋体" w:cs="宋体"/>
          <w:color w:val="auto"/>
          <w:sz w:val="21"/>
          <w:szCs w:val="21"/>
        </w:rPr>
        <w:t>展开论述即可，酌情给分</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2、（1）</w:t>
      </w:r>
      <w:r>
        <w:rPr>
          <w:rFonts w:ascii="宋体" w:hAnsi="宋体" w:eastAsia="宋体" w:cs="宋体"/>
          <w:color w:val="auto"/>
          <w:sz w:val="21"/>
          <w:szCs w:val="21"/>
        </w:rPr>
        <w:t>市场渗透战略</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   （2）</w:t>
      </w:r>
      <w:r>
        <w:rPr>
          <w:rFonts w:ascii="宋体" w:hAnsi="宋体" w:eastAsia="宋体" w:cs="宋体"/>
          <w:color w:val="auto"/>
          <w:sz w:val="21"/>
          <w:szCs w:val="21"/>
        </w:rPr>
        <w:t>产品发展战略</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  （3）</w:t>
      </w:r>
      <w:r>
        <w:rPr>
          <w:rFonts w:ascii="宋体" w:hAnsi="宋体" w:eastAsia="宋体" w:cs="宋体"/>
          <w:color w:val="auto"/>
          <w:sz w:val="21"/>
          <w:szCs w:val="21"/>
        </w:rPr>
        <w:t>市场发展战略</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  （4）</w:t>
      </w:r>
      <w:r>
        <w:rPr>
          <w:rFonts w:ascii="宋体" w:hAnsi="宋体" w:eastAsia="宋体" w:cs="宋体"/>
          <w:color w:val="auto"/>
          <w:sz w:val="21"/>
          <w:szCs w:val="21"/>
        </w:rPr>
        <w:t>多角化经营战略</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   （5）</w:t>
      </w:r>
      <w:r>
        <w:rPr>
          <w:rFonts w:ascii="宋体" w:hAnsi="宋体" w:eastAsia="宋体" w:cs="宋体"/>
          <w:color w:val="auto"/>
          <w:sz w:val="21"/>
          <w:szCs w:val="21"/>
        </w:rPr>
        <w:t>技术关系多角</w:t>
      </w:r>
      <w:r>
        <w:rPr>
          <w:rFonts w:hint="eastAsia" w:ascii="宋体" w:hAnsi="宋体" w:eastAsia="宋体" w:cs="宋体"/>
          <w:color w:val="auto"/>
          <w:sz w:val="21"/>
          <w:szCs w:val="21"/>
          <w:lang w:val="en-US" w:eastAsia="zh-CN"/>
        </w:rPr>
        <w:t>化</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firstLine="210" w:firstLineChars="1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lang w:eastAsia="zh-CN"/>
        </w:rPr>
        <w:t>）</w:t>
      </w:r>
      <w:r>
        <w:rPr>
          <w:rFonts w:ascii="宋体" w:hAnsi="宋体" w:eastAsia="宋体" w:cs="宋体"/>
          <w:color w:val="auto"/>
          <w:sz w:val="21"/>
          <w:szCs w:val="21"/>
        </w:rPr>
        <w:t>市场关系多角化</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lang w:eastAsia="zh-CN"/>
        </w:rPr>
        <w:t>）</w:t>
      </w:r>
      <w:r>
        <w:rPr>
          <w:rFonts w:ascii="宋体" w:hAnsi="宋体" w:eastAsia="宋体" w:cs="宋体"/>
          <w:color w:val="auto"/>
          <w:sz w:val="21"/>
          <w:szCs w:val="21"/>
        </w:rPr>
        <w:t>复合关系多角化</w:t>
      </w:r>
      <w:r>
        <w:rPr>
          <w:rFonts w:hint="eastAsia" w:ascii="宋体" w:hAnsi="宋体" w:eastAsia="宋体" w:cs="宋体"/>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以上几点</w:t>
      </w:r>
      <w:r>
        <w:rPr>
          <w:rFonts w:ascii="宋体" w:hAnsi="宋体" w:eastAsia="宋体" w:cs="宋体"/>
          <w:color w:val="auto"/>
          <w:sz w:val="21"/>
          <w:szCs w:val="21"/>
        </w:rPr>
        <w:t>展开论述即可，酌情给分</w:t>
      </w:r>
      <w:r>
        <w:rPr>
          <w:rFonts w:hint="eastAsia" w:ascii="宋体" w:hAnsi="宋体" w:eastAsia="宋体" w:cs="宋体"/>
          <w:color w:val="auto"/>
          <w:sz w:val="21"/>
          <w:szCs w:val="21"/>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400001FF" w:csb1="FFFF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STSongStd-Light-Acr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7DCBB9"/>
    <w:multiLevelType w:val="singleLevel"/>
    <w:tmpl w:val="867DCBB9"/>
    <w:lvl w:ilvl="0" w:tentative="0">
      <w:start w:val="3"/>
      <w:numFmt w:val="decimal"/>
      <w:suff w:val="nothing"/>
      <w:lvlText w:val="（%1）"/>
      <w:lvlJc w:val="left"/>
      <w:pPr>
        <w:ind w:left="600" w:leftChars="0" w:firstLine="0" w:firstLineChars="0"/>
      </w:pPr>
    </w:lvl>
  </w:abstractNum>
  <w:abstractNum w:abstractNumId="1">
    <w:nsid w:val="A0C26851"/>
    <w:multiLevelType w:val="singleLevel"/>
    <w:tmpl w:val="A0C26851"/>
    <w:lvl w:ilvl="0" w:tentative="0">
      <w:start w:val="1"/>
      <w:numFmt w:val="chineseCounting"/>
      <w:suff w:val="nothing"/>
      <w:lvlText w:val="%1、"/>
      <w:lvlJc w:val="left"/>
      <w:rPr>
        <w:rFonts w:hint="eastAsia"/>
      </w:rPr>
    </w:lvl>
  </w:abstractNum>
  <w:abstractNum w:abstractNumId="2">
    <w:nsid w:val="C5B396C7"/>
    <w:multiLevelType w:val="singleLevel"/>
    <w:tmpl w:val="C5B396C7"/>
    <w:lvl w:ilvl="0" w:tentative="0">
      <w:start w:val="1"/>
      <w:numFmt w:val="decimal"/>
      <w:suff w:val="nothing"/>
      <w:lvlText w:val="%1、"/>
      <w:lvlJc w:val="left"/>
    </w:lvl>
  </w:abstractNum>
  <w:abstractNum w:abstractNumId="3">
    <w:nsid w:val="DD3BD5C2"/>
    <w:multiLevelType w:val="singleLevel"/>
    <w:tmpl w:val="DD3BD5C2"/>
    <w:lvl w:ilvl="0" w:tentative="0">
      <w:start w:val="2"/>
      <w:numFmt w:val="decimal"/>
      <w:lvlText w:val="%1."/>
      <w:lvlJc w:val="left"/>
      <w:pPr>
        <w:tabs>
          <w:tab w:val="left" w:pos="312"/>
        </w:tabs>
      </w:pPr>
    </w:lvl>
  </w:abstractNum>
  <w:abstractNum w:abstractNumId="4">
    <w:nsid w:val="14514B8E"/>
    <w:multiLevelType w:val="singleLevel"/>
    <w:tmpl w:val="14514B8E"/>
    <w:lvl w:ilvl="0" w:tentative="0">
      <w:start w:val="2"/>
      <w:numFmt w:val="chineseCounting"/>
      <w:suff w:val="nothing"/>
      <w:lvlText w:val="%1、"/>
      <w:lvlJc w:val="left"/>
      <w:rPr>
        <w:rFonts w:hint="eastAsia"/>
      </w:rPr>
    </w:lvl>
  </w:abstractNum>
  <w:abstractNum w:abstractNumId="5">
    <w:nsid w:val="28B5A507"/>
    <w:multiLevelType w:val="singleLevel"/>
    <w:tmpl w:val="28B5A507"/>
    <w:lvl w:ilvl="0" w:tentative="0">
      <w:start w:val="1"/>
      <w:numFmt w:val="decimal"/>
      <w:lvlText w:val="%1."/>
      <w:lvlJc w:val="left"/>
      <w:pPr>
        <w:tabs>
          <w:tab w:val="left" w:pos="312"/>
        </w:tabs>
      </w:pPr>
    </w:lvl>
  </w:abstractNum>
  <w:abstractNum w:abstractNumId="6">
    <w:nsid w:val="329E86EA"/>
    <w:multiLevelType w:val="singleLevel"/>
    <w:tmpl w:val="329E86EA"/>
    <w:lvl w:ilvl="0" w:tentative="0">
      <w:start w:val="1"/>
      <w:numFmt w:val="decimal"/>
      <w:suff w:val="nothing"/>
      <w:lvlText w:val="%1、"/>
      <w:lvlJc w:val="left"/>
    </w:lvl>
  </w:abstractNum>
  <w:abstractNum w:abstractNumId="7">
    <w:nsid w:val="535FCD95"/>
    <w:multiLevelType w:val="singleLevel"/>
    <w:tmpl w:val="535FCD95"/>
    <w:lvl w:ilvl="0" w:tentative="0">
      <w:start w:val="2"/>
      <w:numFmt w:val="decimal"/>
      <w:suff w:val="nothing"/>
      <w:lvlText w:val="（%1）"/>
      <w:lvlJc w:val="left"/>
      <w:pPr>
        <w:ind w:left="450" w:leftChars="0" w:firstLine="0" w:firstLineChars="0"/>
      </w:pPr>
    </w:lvl>
  </w:abstractNum>
  <w:abstractNum w:abstractNumId="8">
    <w:nsid w:val="60352C62"/>
    <w:multiLevelType w:val="singleLevel"/>
    <w:tmpl w:val="60352C62"/>
    <w:lvl w:ilvl="0" w:tentative="0">
      <w:start w:val="3"/>
      <w:numFmt w:val="decimal"/>
      <w:suff w:val="nothing"/>
      <w:lvlText w:val="（%1）"/>
      <w:lvlJc w:val="left"/>
      <w:pPr>
        <w:ind w:left="450" w:leftChars="0" w:firstLine="0" w:firstLineChars="0"/>
      </w:pPr>
    </w:lvl>
  </w:abstractNum>
  <w:num w:numId="1">
    <w:abstractNumId w:val="1"/>
  </w:num>
  <w:num w:numId="2">
    <w:abstractNumId w:val="3"/>
  </w:num>
  <w:num w:numId="3">
    <w:abstractNumId w:val="5"/>
  </w:num>
  <w:num w:numId="4">
    <w:abstractNumId w:val="2"/>
  </w:num>
  <w:num w:numId="5">
    <w:abstractNumId w:val="4"/>
  </w:num>
  <w:num w:numId="6">
    <w:abstractNumId w:val="6"/>
  </w:num>
  <w:num w:numId="7">
    <w:abstractNumId w:val="8"/>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042532"/>
    <w:rsid w:val="0285752C"/>
    <w:rsid w:val="03036A1F"/>
    <w:rsid w:val="035C643E"/>
    <w:rsid w:val="041970AA"/>
    <w:rsid w:val="04243056"/>
    <w:rsid w:val="09D766C9"/>
    <w:rsid w:val="0A6C58BE"/>
    <w:rsid w:val="0A72525E"/>
    <w:rsid w:val="10C04D6E"/>
    <w:rsid w:val="11007ABC"/>
    <w:rsid w:val="12184C9E"/>
    <w:rsid w:val="12852A2D"/>
    <w:rsid w:val="15C97E2A"/>
    <w:rsid w:val="17564FC9"/>
    <w:rsid w:val="1A0A52F6"/>
    <w:rsid w:val="1E496C9A"/>
    <w:rsid w:val="244211B9"/>
    <w:rsid w:val="267B7527"/>
    <w:rsid w:val="2A332407"/>
    <w:rsid w:val="2B7169D7"/>
    <w:rsid w:val="2B7806D3"/>
    <w:rsid w:val="2B8E625F"/>
    <w:rsid w:val="2D4D1147"/>
    <w:rsid w:val="2E08792D"/>
    <w:rsid w:val="33285125"/>
    <w:rsid w:val="335456A7"/>
    <w:rsid w:val="343B4864"/>
    <w:rsid w:val="370F0C02"/>
    <w:rsid w:val="376519F4"/>
    <w:rsid w:val="3A042532"/>
    <w:rsid w:val="3CCE64EB"/>
    <w:rsid w:val="3EDF0F72"/>
    <w:rsid w:val="40087116"/>
    <w:rsid w:val="401B5497"/>
    <w:rsid w:val="40EF0A43"/>
    <w:rsid w:val="41644228"/>
    <w:rsid w:val="42DA328F"/>
    <w:rsid w:val="430512D1"/>
    <w:rsid w:val="449D4183"/>
    <w:rsid w:val="454937F4"/>
    <w:rsid w:val="50316481"/>
    <w:rsid w:val="52AE4010"/>
    <w:rsid w:val="52BB16B0"/>
    <w:rsid w:val="53867390"/>
    <w:rsid w:val="53875D4A"/>
    <w:rsid w:val="542D57BB"/>
    <w:rsid w:val="563B00EF"/>
    <w:rsid w:val="586168C6"/>
    <w:rsid w:val="595D66F5"/>
    <w:rsid w:val="595D691A"/>
    <w:rsid w:val="5B0E3D5A"/>
    <w:rsid w:val="5B8C2CBE"/>
    <w:rsid w:val="60AA11F5"/>
    <w:rsid w:val="60F522B9"/>
    <w:rsid w:val="64CA0284"/>
    <w:rsid w:val="65363650"/>
    <w:rsid w:val="656D3DFD"/>
    <w:rsid w:val="66D12488"/>
    <w:rsid w:val="684B43EA"/>
    <w:rsid w:val="68DB2EEB"/>
    <w:rsid w:val="69C5776C"/>
    <w:rsid w:val="69F373BF"/>
    <w:rsid w:val="6E2754FB"/>
    <w:rsid w:val="6EAB1591"/>
    <w:rsid w:val="6EC31DE1"/>
    <w:rsid w:val="6ED34FD9"/>
    <w:rsid w:val="6F230AB6"/>
    <w:rsid w:val="70995BDA"/>
    <w:rsid w:val="70B30293"/>
    <w:rsid w:val="70F751B1"/>
    <w:rsid w:val="79E77DA8"/>
    <w:rsid w:val="7F3C2076"/>
    <w:rsid w:val="7F932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2019-11-23T05:43:00Z</dcterms:created>
  <dc:creator>玉环育华教育</dc:creator>
  <cp:lastModifiedBy>AA.小树苗她爹</cp:lastModifiedBy>
  <dcterms:modified xsi:type="dcterms:W3CDTF">2019-12-08T06:24:58Z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