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一、 优秀等级（85-100分）：见解独到，论证充分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核心特征：有明确、清晰且具有一定独创性的中心论点。能超越对法条的简单复述，提出个人见解。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逻辑结构： 论证过程环环相扣，层次分明，能有力地支撑中心论点。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结构、语言与规范：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论文结构： 结构完整严谨，包含摘要、关键词、引言、正文（可分节）、结论、参考文献等部分，且各部分功能清晰。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语言表达： 语言流畅、准确，使用规范的法律术语，无明显语病。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 xml:space="preserve">学术规范： </w:t>
      </w:r>
      <w:proofErr w:type="gramStart"/>
      <w:r w:rsidRPr="00934869">
        <w:rPr>
          <w:rFonts w:ascii="宋体" w:eastAsia="宋体" w:hAnsi="宋体" w:cs="宋体"/>
          <w:kern w:val="0"/>
          <w:sz w:val="24"/>
          <w:szCs w:val="24"/>
        </w:rPr>
        <w:t>引注规范</w:t>
      </w:r>
      <w:proofErr w:type="gramEnd"/>
      <w:r w:rsidRPr="00934869">
        <w:rPr>
          <w:rFonts w:ascii="宋体" w:eastAsia="宋体" w:hAnsi="宋体" w:cs="宋体"/>
          <w:kern w:val="0"/>
          <w:sz w:val="24"/>
          <w:szCs w:val="24"/>
        </w:rPr>
        <w:t>（建议统一采用脚注或尾注），参考文献来源可靠、相关且具有一定权威性（法律、期刊、专著等），格式统一。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二、 良好等级（70-84分）：理解正确，表述清晰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核心特征： 对制度有正确和较为全面的理解，能进行基本有效的论证，符合课程论文的基本要求。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逻辑结构： 论证过程基本清晰，但部分段落间的逻辑衔接可能不够紧密，或分析略显平面化。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结构、语言与规范：</w:t>
      </w:r>
      <w:bookmarkStart w:id="0" w:name="_GoBack"/>
      <w:bookmarkEnd w:id="0"/>
      <w:r w:rsidRPr="00934869">
        <w:rPr>
          <w:rFonts w:ascii="宋体" w:eastAsia="宋体" w:hAnsi="宋体" w:cs="宋体"/>
          <w:kern w:val="0"/>
          <w:sz w:val="24"/>
          <w:szCs w:val="24"/>
        </w:rPr>
        <w:t>结构基本完整，具备主要组成部分，但可能在引言的问题提出或结论的总结提升上有所欠缺。语言表达通顺，能正确使用法律概念，偶有表述不精准之处。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学术规范： 有参考文献</w:t>
      </w:r>
      <w:proofErr w:type="gramStart"/>
      <w:r w:rsidRPr="00934869">
        <w:rPr>
          <w:rFonts w:ascii="宋体" w:eastAsia="宋体" w:hAnsi="宋体" w:cs="宋体"/>
          <w:kern w:val="0"/>
          <w:sz w:val="24"/>
          <w:szCs w:val="24"/>
        </w:rPr>
        <w:t>和引注意识</w:t>
      </w:r>
      <w:proofErr w:type="gramEnd"/>
      <w:r w:rsidRPr="00934869">
        <w:rPr>
          <w:rFonts w:ascii="宋体" w:eastAsia="宋体" w:hAnsi="宋体" w:cs="宋体"/>
          <w:kern w:val="0"/>
          <w:sz w:val="24"/>
          <w:szCs w:val="24"/>
        </w:rPr>
        <w:t>，但格式可能不完全统一，或文献来源较为单一（如主要依赖网络文章）。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三、及格等级（60-69分）：符合要求，基础达标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核心特征： 基本完成了对“首违不罚”制度的介绍和论述，无原则性错误，但深度、逻辑和规范性均有明显不足。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逻辑结构： 文章条理性较差，部分内容重复或衔接生硬，论证对观点的支持力度弱。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结构、语言与规范：</w:t>
      </w:r>
      <w:r w:rsidRPr="00934869">
        <w:rPr>
          <w:rFonts w:ascii="宋体" w:eastAsia="宋体" w:hAnsi="宋体" w:cs="宋体"/>
          <w:kern w:val="0"/>
          <w:sz w:val="24"/>
          <w:szCs w:val="24"/>
        </w:rPr>
        <w:t>结构不完整（如缺少摘要、关键词或正式结论），或各部分比例严重失调。语言口语化严重，存在多处语病或标点错误，法律术语使用不当。</w:t>
      </w:r>
    </w:p>
    <w:p w:rsidR="00934869" w:rsidRPr="00934869" w:rsidRDefault="00934869" w:rsidP="009348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4869">
        <w:rPr>
          <w:rFonts w:ascii="宋体" w:eastAsia="宋体" w:hAnsi="宋体" w:cs="宋体"/>
          <w:kern w:val="0"/>
          <w:sz w:val="24"/>
          <w:szCs w:val="24"/>
        </w:rPr>
        <w:t>学术规范： 几乎没有引注，参考文献列表缺失或格式极不规范，可能存在大段未标注的引用。</w:t>
      </w:r>
    </w:p>
    <w:p w:rsidR="00FA50F4" w:rsidRDefault="00934869" w:rsidP="00934869">
      <w:r w:rsidRPr="00934869">
        <w:rPr>
          <w:rFonts w:ascii="宋体" w:eastAsia="宋体" w:hAnsi="宋体" w:cs="宋体"/>
          <w:kern w:val="0"/>
          <w:sz w:val="24"/>
          <w:szCs w:val="24"/>
        </w:rPr>
        <w:t>不及格（60分以下）特征： 偏离主题；对“首违不罚”制度理解存在根本性错误；抄袭剽窃；字数严重不足；结构完全混乱，无法阅读。</w:t>
      </w:r>
    </w:p>
    <w:sectPr w:rsidR="00FA5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567" w:rsidRDefault="00A75567" w:rsidP="00934869">
      <w:r>
        <w:separator/>
      </w:r>
    </w:p>
  </w:endnote>
  <w:endnote w:type="continuationSeparator" w:id="0">
    <w:p w:rsidR="00A75567" w:rsidRDefault="00A75567" w:rsidP="0093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567" w:rsidRDefault="00A75567" w:rsidP="00934869">
      <w:r>
        <w:separator/>
      </w:r>
    </w:p>
  </w:footnote>
  <w:footnote w:type="continuationSeparator" w:id="0">
    <w:p w:rsidR="00A75567" w:rsidRDefault="00A75567" w:rsidP="009348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44"/>
    <w:rsid w:val="00934869"/>
    <w:rsid w:val="00A75567"/>
    <w:rsid w:val="00B70544"/>
    <w:rsid w:val="00FA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8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8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8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8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2025-12-10T01:50:00Z</dcterms:created>
  <dcterms:modified xsi:type="dcterms:W3CDTF">2025-12-10T01:51:00Z</dcterms:modified>
</cp:coreProperties>
</file>