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0C4C1" w14:textId="77777777" w:rsidR="006068C2" w:rsidRDefault="00686AC2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14:paraId="22DF6D7B" w14:textId="7AE823FE" w:rsidR="00A347D8" w:rsidRDefault="00686AC2" w:rsidP="00A347D8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/>
          <w:b/>
          <w:snapToGrid w:val="0"/>
          <w:spacing w:val="-20"/>
          <w:kern w:val="0"/>
          <w:sz w:val="36"/>
        </w:rPr>
        <w:t>法学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专业（专升本）函授班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2025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年第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A347D8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0F568568" w14:textId="0548A640" w:rsidR="00CE6F9F" w:rsidRDefault="00686AC2" w:rsidP="00CE6F9F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《</w:t>
      </w:r>
      <w:r w:rsidR="000A144F">
        <w:rPr>
          <w:rFonts w:ascii="Arial" w:hAnsi="Arial" w:hint="eastAsia"/>
          <w:b/>
          <w:snapToGrid w:val="0"/>
          <w:spacing w:val="-20"/>
          <w:kern w:val="0"/>
          <w:sz w:val="36"/>
        </w:rPr>
        <w:t>法律</w:t>
      </w:r>
      <w:r w:rsidR="000A144F">
        <w:rPr>
          <w:rFonts w:ascii="Arial" w:hAnsi="Arial"/>
          <w:b/>
          <w:snapToGrid w:val="0"/>
          <w:spacing w:val="-20"/>
          <w:kern w:val="0"/>
          <w:sz w:val="36"/>
        </w:rPr>
        <w:t>职业伦理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》</w:t>
      </w:r>
      <w:r w:rsidR="00CE6F9F">
        <w:rPr>
          <w:rFonts w:ascii="Arial" w:hAnsi="Arial" w:hint="eastAsia"/>
          <w:b/>
          <w:snapToGrid w:val="0"/>
          <w:spacing w:val="-20"/>
          <w:kern w:val="0"/>
          <w:sz w:val="36"/>
        </w:rPr>
        <w:t>大作业评分标准</w:t>
      </w:r>
      <w:bookmarkStart w:id="0" w:name="_GoBack"/>
      <w:bookmarkEnd w:id="0"/>
    </w:p>
    <w:p w14:paraId="2E8DC3C6" w14:textId="77777777" w:rsidR="006068C2" w:rsidRDefault="006068C2">
      <w:pPr>
        <w:rPr>
          <w:rFonts w:ascii="楷体_GB2312" w:eastAsia="楷体_GB2312"/>
          <w:snapToGrid w:val="0"/>
          <w:kern w:val="0"/>
          <w:sz w:val="24"/>
        </w:rPr>
      </w:pPr>
    </w:p>
    <w:p w14:paraId="566B0BD7" w14:textId="77777777" w:rsidR="006068C2" w:rsidRDefault="00686AC2">
      <w:pPr>
        <w:adjustRightInd w:val="0"/>
        <w:snapToGrid w:val="0"/>
        <w:spacing w:line="312" w:lineRule="auto"/>
        <w:rPr>
          <w:sz w:val="24"/>
          <w:szCs w:val="24"/>
        </w:rPr>
      </w:pPr>
      <w:bookmarkStart w:id="1" w:name="OLE_LINK1"/>
      <w:bookmarkStart w:id="2" w:name="OLE_LINK2"/>
      <w:r>
        <w:rPr>
          <w:rFonts w:hint="eastAsia"/>
          <w:sz w:val="24"/>
          <w:szCs w:val="24"/>
        </w:rPr>
        <w:t>一、</w:t>
      </w:r>
      <w:r w:rsidRPr="00A347D8">
        <w:rPr>
          <w:b/>
          <w:sz w:val="24"/>
          <w:szCs w:val="24"/>
        </w:rPr>
        <w:t>考查</w:t>
      </w:r>
      <w:r w:rsidRPr="00A347D8">
        <w:rPr>
          <w:rFonts w:hint="eastAsia"/>
          <w:b/>
          <w:sz w:val="24"/>
          <w:szCs w:val="24"/>
        </w:rPr>
        <w:t>形式：</w:t>
      </w:r>
      <w:r>
        <w:rPr>
          <w:rFonts w:hint="eastAsia"/>
          <w:sz w:val="24"/>
          <w:szCs w:val="24"/>
        </w:rPr>
        <w:t>大作业</w:t>
      </w:r>
    </w:p>
    <w:p w14:paraId="2CF74625" w14:textId="4491025E" w:rsidR="000A144F" w:rsidRPr="006B340D" w:rsidRDefault="000A144F" w:rsidP="000A144F">
      <w:pPr>
        <w:rPr>
          <w:b/>
          <w:bCs/>
        </w:rPr>
      </w:pPr>
      <w:r>
        <w:rPr>
          <w:rFonts w:hint="eastAsia"/>
          <w:sz w:val="24"/>
          <w:szCs w:val="24"/>
        </w:rPr>
        <w:t>二</w:t>
      </w:r>
      <w:r w:rsidRPr="006B340D">
        <w:rPr>
          <w:b/>
          <w:bCs/>
        </w:rPr>
        <w:t>、作业主题</w:t>
      </w:r>
    </w:p>
    <w:p w14:paraId="254AC99E" w14:textId="6AE024BC" w:rsidR="000A144F" w:rsidRPr="000A144F" w:rsidRDefault="000A144F" w:rsidP="000A144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/>
          <w:sz w:val="24"/>
          <w:szCs w:val="24"/>
        </w:rPr>
        <w:t>围绕“法律职业中的伦理选择与责任担当”，结合以下</w:t>
      </w:r>
      <w:r w:rsidRPr="000A144F">
        <w:rPr>
          <w:rFonts w:asciiTheme="minorEastAsia" w:eastAsiaTheme="minorEastAsia" w:hAnsiTheme="minorEastAsia"/>
          <w:b/>
          <w:sz w:val="24"/>
          <w:szCs w:val="24"/>
        </w:rPr>
        <w:t>任选</w:t>
      </w:r>
      <w:proofErr w:type="gramStart"/>
      <w:r w:rsidRPr="000A144F">
        <w:rPr>
          <w:rFonts w:asciiTheme="minorEastAsia" w:eastAsiaTheme="minorEastAsia" w:hAnsiTheme="minorEastAsia"/>
          <w:b/>
          <w:sz w:val="24"/>
          <w:szCs w:val="24"/>
        </w:rPr>
        <w:t>一</w:t>
      </w:r>
      <w:proofErr w:type="gramEnd"/>
      <w:r w:rsidRPr="000A144F">
        <w:rPr>
          <w:rFonts w:asciiTheme="minorEastAsia" w:eastAsiaTheme="minorEastAsia" w:hAnsiTheme="minorEastAsia"/>
          <w:b/>
          <w:sz w:val="24"/>
          <w:szCs w:val="24"/>
        </w:rPr>
        <w:t>具体方向</w:t>
      </w:r>
      <w:r w:rsidRPr="000A144F">
        <w:rPr>
          <w:rFonts w:asciiTheme="minorEastAsia" w:eastAsiaTheme="minorEastAsia" w:hAnsiTheme="minorEastAsia"/>
          <w:sz w:val="24"/>
          <w:szCs w:val="24"/>
        </w:rPr>
        <w:t>展开分析（可自主选择，也可结合自身工作/生活中接触的法律相关场景调整）：</w:t>
      </w:r>
    </w:p>
    <w:p w14:paraId="41257383" w14:textId="5B0F561B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1.</w:t>
      </w:r>
      <w:r w:rsidRPr="000A144F">
        <w:rPr>
          <w:rFonts w:asciiTheme="minorEastAsia" w:eastAsiaTheme="minorEastAsia" w:hAnsiTheme="minorEastAsia"/>
          <w:sz w:val="24"/>
          <w:szCs w:val="24"/>
        </w:rPr>
        <w:t>律师在维护当事人合法权益与遵守法律底线之间的伦理平衡（如：当事人要求律师隐瞒关键证据时的应对）；</w:t>
      </w:r>
    </w:p>
    <w:p w14:paraId="54CD3C82" w14:textId="76674284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2.</w:t>
      </w:r>
      <w:r w:rsidRPr="000A144F">
        <w:rPr>
          <w:rFonts w:asciiTheme="minorEastAsia" w:eastAsiaTheme="minorEastAsia" w:hAnsiTheme="minorEastAsia"/>
          <w:sz w:val="24"/>
          <w:szCs w:val="24"/>
        </w:rPr>
        <w:t>法官、检察官在办案中如何坚守公正立场，规避“人情案、关系案”的伦理风险；</w:t>
      </w:r>
    </w:p>
    <w:p w14:paraId="609731D9" w14:textId="726FB3B1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3.</w:t>
      </w:r>
      <w:r w:rsidRPr="000A144F">
        <w:rPr>
          <w:rFonts w:asciiTheme="minorEastAsia" w:eastAsiaTheme="minorEastAsia" w:hAnsiTheme="minorEastAsia"/>
          <w:sz w:val="24"/>
          <w:szCs w:val="24"/>
        </w:rPr>
        <w:t>法律工作者（</w:t>
      </w:r>
      <w:proofErr w:type="gramStart"/>
      <w:r w:rsidRPr="000A144F">
        <w:rPr>
          <w:rFonts w:asciiTheme="minorEastAsia" w:eastAsiaTheme="minorEastAsia" w:hAnsiTheme="minorEastAsia"/>
          <w:sz w:val="24"/>
          <w:szCs w:val="24"/>
        </w:rPr>
        <w:t>含基层</w:t>
      </w:r>
      <w:proofErr w:type="gramEnd"/>
      <w:r w:rsidRPr="000A144F">
        <w:rPr>
          <w:rFonts w:asciiTheme="minorEastAsia" w:eastAsiaTheme="minorEastAsia" w:hAnsiTheme="minorEastAsia"/>
          <w:sz w:val="24"/>
          <w:szCs w:val="24"/>
        </w:rPr>
        <w:t>法律服务人员）在提供法律服务时的诚信义务（如：不得虚假承诺、不得误导当事人）；</w:t>
      </w:r>
    </w:p>
    <w:p w14:paraId="23603DE1" w14:textId="5B7FC362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4.</w:t>
      </w:r>
      <w:r w:rsidRPr="000A144F">
        <w:rPr>
          <w:rFonts w:asciiTheme="minorEastAsia" w:eastAsiaTheme="minorEastAsia" w:hAnsiTheme="minorEastAsia"/>
          <w:sz w:val="24"/>
          <w:szCs w:val="24"/>
        </w:rPr>
        <w:t>结合自身行业（如：企业管理、基层治理等），分析法律职业伦理对非法律从业者的参照价值（如：合</w:t>
      </w:r>
      <w:proofErr w:type="gramStart"/>
      <w:r w:rsidRPr="000A144F">
        <w:rPr>
          <w:rFonts w:asciiTheme="minorEastAsia" w:eastAsiaTheme="minorEastAsia" w:hAnsiTheme="minorEastAsia"/>
          <w:sz w:val="24"/>
          <w:szCs w:val="24"/>
        </w:rPr>
        <w:t>规</w:t>
      </w:r>
      <w:proofErr w:type="gramEnd"/>
      <w:r w:rsidRPr="000A144F">
        <w:rPr>
          <w:rFonts w:asciiTheme="minorEastAsia" w:eastAsiaTheme="minorEastAsia" w:hAnsiTheme="minorEastAsia"/>
          <w:sz w:val="24"/>
          <w:szCs w:val="24"/>
        </w:rPr>
        <w:t>意识、责任意识）。</w:t>
      </w:r>
    </w:p>
    <w:p w14:paraId="3ABF565A" w14:textId="37CBC89A" w:rsidR="000A144F" w:rsidRPr="00C238CD" w:rsidRDefault="000A144F" w:rsidP="00C238CD">
      <w:pPr>
        <w:rPr>
          <w:b/>
          <w:bCs/>
        </w:rPr>
      </w:pPr>
      <w:r>
        <w:rPr>
          <w:rFonts w:hint="eastAsia"/>
          <w:b/>
          <w:bCs/>
        </w:rPr>
        <w:t>三</w:t>
      </w:r>
      <w:r w:rsidRPr="006B340D">
        <w:rPr>
          <w:b/>
          <w:bCs/>
        </w:rPr>
        <w:t>、作业要求</w:t>
      </w:r>
    </w:p>
    <w:p w14:paraId="5960973B" w14:textId="29A23C12" w:rsidR="000A144F" w:rsidRPr="000A144F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1.</w:t>
      </w:r>
      <w:r w:rsidRPr="000A144F">
        <w:rPr>
          <w:rFonts w:asciiTheme="minorEastAsia" w:eastAsiaTheme="minorEastAsia" w:hAnsiTheme="minorEastAsia"/>
          <w:sz w:val="24"/>
          <w:szCs w:val="24"/>
        </w:rPr>
        <w:t>观点明确：围绕所选方向，清晰表达对法律职业伦理问题的认识，避免泛泛而谈。</w:t>
      </w:r>
    </w:p>
    <w:p w14:paraId="4F83BA19" w14:textId="7B392D45" w:rsidR="000A144F" w:rsidRPr="00C238CD" w:rsidRDefault="000A144F" w:rsidP="000A144F">
      <w:pPr>
        <w:rPr>
          <w:rFonts w:asciiTheme="minorEastAsia" w:eastAsiaTheme="minorEastAsia" w:hAnsiTheme="minorEastAsia"/>
          <w:sz w:val="24"/>
          <w:szCs w:val="24"/>
        </w:rPr>
      </w:pPr>
      <w:r w:rsidRPr="000A144F">
        <w:rPr>
          <w:rFonts w:asciiTheme="minorEastAsia" w:eastAsiaTheme="minorEastAsia" w:hAnsiTheme="minorEastAsia" w:hint="eastAsia"/>
          <w:b/>
          <w:sz w:val="24"/>
          <w:szCs w:val="24"/>
        </w:rPr>
        <w:t>2.</w:t>
      </w:r>
      <w:r w:rsidRPr="000A144F">
        <w:rPr>
          <w:rFonts w:asciiTheme="minorEastAsia" w:eastAsiaTheme="minorEastAsia" w:hAnsiTheme="minorEastAsia"/>
          <w:sz w:val="24"/>
          <w:szCs w:val="24"/>
        </w:rPr>
        <w:t>结合实际：可结合具体案例（真实案例、模拟案例或自身经历的相关场景）展开分析，案例需与主题紧密相关，增强内容的针对性和说服力。</w:t>
      </w:r>
    </w:p>
    <w:p w14:paraId="163D35EE" w14:textId="0FBF8D38" w:rsidR="000A144F" w:rsidRPr="000A144F" w:rsidRDefault="00C238CD" w:rsidP="000A144F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3.字数1000-1500</w:t>
      </w:r>
      <w:r w:rsidR="000A144F" w:rsidRPr="000A144F">
        <w:rPr>
          <w:rFonts w:asciiTheme="minorEastAsia" w:eastAsiaTheme="minorEastAsia" w:hAnsiTheme="minorEastAsia"/>
          <w:sz w:val="24"/>
          <w:szCs w:val="24"/>
        </w:rPr>
        <w:t>字。</w:t>
      </w:r>
    </w:p>
    <w:p w14:paraId="5709717C" w14:textId="77777777" w:rsidR="000A144F" w:rsidRDefault="000A144F">
      <w:pPr>
        <w:widowControl/>
        <w:jc w:val="left"/>
        <w:rPr>
          <w:sz w:val="24"/>
          <w:szCs w:val="24"/>
        </w:rPr>
      </w:pPr>
    </w:p>
    <w:bookmarkEnd w:id="1"/>
    <w:bookmarkEnd w:id="2"/>
    <w:p w14:paraId="71525F08" w14:textId="77777777" w:rsidR="00063E27" w:rsidRPr="00063E27" w:rsidRDefault="00063E27" w:rsidP="00063E27">
      <w:pPr>
        <w:adjustRightInd w:val="0"/>
        <w:snapToGrid w:val="0"/>
        <w:spacing w:line="312" w:lineRule="auto"/>
        <w:rPr>
          <w:b/>
          <w:bCs/>
          <w:sz w:val="24"/>
          <w:szCs w:val="24"/>
        </w:rPr>
      </w:pPr>
      <w:r w:rsidRPr="00063E27">
        <w:rPr>
          <w:rFonts w:hint="eastAsia"/>
          <w:b/>
          <w:bCs/>
          <w:sz w:val="24"/>
          <w:szCs w:val="24"/>
        </w:rPr>
        <w:t>四、评分标准</w:t>
      </w:r>
    </w:p>
    <w:p w14:paraId="36DBE06A" w14:textId="33567C0B" w:rsidR="00063E27" w:rsidRPr="00063E27" w:rsidRDefault="00063E27" w:rsidP="00063E27">
      <w:pPr>
        <w:adjustRightInd w:val="0"/>
        <w:snapToGrid w:val="0"/>
        <w:spacing w:line="312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063E27">
        <w:rPr>
          <w:b/>
          <w:bCs/>
          <w:sz w:val="24"/>
          <w:szCs w:val="24"/>
        </w:rPr>
        <w:t>内容上（</w:t>
      </w:r>
      <w:r>
        <w:rPr>
          <w:rFonts w:hint="eastAsia"/>
          <w:b/>
          <w:bCs/>
          <w:sz w:val="24"/>
          <w:szCs w:val="24"/>
        </w:rPr>
        <w:t>80</w:t>
      </w:r>
      <w:r w:rsidRPr="00063E27">
        <w:rPr>
          <w:b/>
          <w:bCs/>
          <w:sz w:val="24"/>
          <w:szCs w:val="24"/>
        </w:rPr>
        <w:t>分）</w:t>
      </w:r>
    </w:p>
    <w:p w14:paraId="2B0F3A7C" w14:textId="33617B74" w:rsidR="00063E27" w:rsidRPr="00063E27" w:rsidRDefault="00063E27" w:rsidP="00063E27">
      <w:pPr>
        <w:adjustRightInd w:val="0"/>
        <w:snapToGrid w:val="0"/>
        <w:spacing w:line="312" w:lineRule="auto"/>
        <w:rPr>
          <w:sz w:val="24"/>
          <w:szCs w:val="24"/>
        </w:rPr>
      </w:pPr>
      <w:r w:rsidRPr="00063E27">
        <w:rPr>
          <w:sz w:val="24"/>
          <w:szCs w:val="24"/>
        </w:rPr>
        <w:t>（</w:t>
      </w:r>
      <w:r w:rsidRPr="00063E27">
        <w:rPr>
          <w:sz w:val="24"/>
          <w:szCs w:val="24"/>
        </w:rPr>
        <w:t>1</w:t>
      </w:r>
      <w:r w:rsidRPr="00063E27">
        <w:rPr>
          <w:sz w:val="24"/>
          <w:szCs w:val="24"/>
        </w:rPr>
        <w:t>）紧扣所选具体方向</w:t>
      </w:r>
      <w:r>
        <w:rPr>
          <w:rFonts w:hint="eastAsia"/>
          <w:sz w:val="24"/>
          <w:szCs w:val="24"/>
        </w:rPr>
        <w:t>，</w:t>
      </w:r>
      <w:r w:rsidRPr="00063E27">
        <w:rPr>
          <w:sz w:val="24"/>
          <w:szCs w:val="24"/>
        </w:rPr>
        <w:t>观点清晰鲜明，对法律职业伦理问题认识明确</w:t>
      </w:r>
      <w:r>
        <w:rPr>
          <w:rFonts w:hint="eastAsia"/>
          <w:sz w:val="24"/>
          <w:szCs w:val="24"/>
        </w:rPr>
        <w:t>。</w:t>
      </w:r>
      <w:r w:rsidRPr="00063E27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）</w:t>
      </w:r>
    </w:p>
    <w:p w14:paraId="214155C4" w14:textId="201876E7" w:rsidR="00063E27" w:rsidRPr="00063E27" w:rsidRDefault="00063E27" w:rsidP="00063E27">
      <w:pPr>
        <w:adjustRightInd w:val="0"/>
        <w:snapToGrid w:val="0"/>
        <w:spacing w:line="312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）</w:t>
      </w:r>
      <w:r w:rsidRPr="00063E27">
        <w:rPr>
          <w:sz w:val="24"/>
          <w:szCs w:val="24"/>
        </w:rPr>
        <w:t>结合案例展开分析，</w:t>
      </w:r>
      <w:r>
        <w:rPr>
          <w:rFonts w:hint="eastAsia"/>
          <w:sz w:val="24"/>
          <w:szCs w:val="24"/>
        </w:rPr>
        <w:t>且</w:t>
      </w:r>
      <w:r w:rsidRPr="00063E27">
        <w:rPr>
          <w:sz w:val="24"/>
          <w:szCs w:val="24"/>
        </w:rPr>
        <w:t>论证合理，观点与案例、分析相互支撑，有说服力</w:t>
      </w:r>
      <w:r>
        <w:rPr>
          <w:rFonts w:hint="eastAsia"/>
          <w:sz w:val="24"/>
          <w:szCs w:val="24"/>
        </w:rPr>
        <w:t>。（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）</w:t>
      </w:r>
      <w:r w:rsidRPr="00063E27">
        <w:rPr>
          <w:sz w:val="24"/>
          <w:szCs w:val="24"/>
        </w:rPr>
        <w:t xml:space="preserve">   </w:t>
      </w:r>
    </w:p>
    <w:p w14:paraId="6283FDB8" w14:textId="24C87D62" w:rsidR="00063E27" w:rsidRPr="00063E27" w:rsidRDefault="0071093B" w:rsidP="00063E27">
      <w:pPr>
        <w:adjustRightInd w:val="0"/>
        <w:snapToGrid w:val="0"/>
        <w:spacing w:line="312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</w:t>
      </w:r>
      <w:r w:rsidR="00063E27" w:rsidRPr="00063E27">
        <w:rPr>
          <w:b/>
          <w:bCs/>
          <w:sz w:val="24"/>
          <w:szCs w:val="24"/>
        </w:rPr>
        <w:t>、形式上（</w:t>
      </w:r>
      <w:r w:rsidR="00063E27" w:rsidRPr="00063E27">
        <w:rPr>
          <w:b/>
          <w:bCs/>
          <w:sz w:val="24"/>
          <w:szCs w:val="24"/>
        </w:rPr>
        <w:t>2</w:t>
      </w:r>
      <w:r w:rsidR="00063E27">
        <w:rPr>
          <w:rFonts w:hint="eastAsia"/>
          <w:b/>
          <w:bCs/>
          <w:sz w:val="24"/>
          <w:szCs w:val="24"/>
        </w:rPr>
        <w:t>0</w:t>
      </w:r>
      <w:r w:rsidR="00063E27" w:rsidRPr="00063E27">
        <w:rPr>
          <w:b/>
          <w:bCs/>
          <w:sz w:val="24"/>
          <w:szCs w:val="24"/>
        </w:rPr>
        <w:t>分）</w:t>
      </w:r>
    </w:p>
    <w:p w14:paraId="1A89C472" w14:textId="32EAD6D8" w:rsidR="00063E27" w:rsidRPr="00063E27" w:rsidRDefault="00063E27" w:rsidP="00063E27">
      <w:pPr>
        <w:adjustRightInd w:val="0"/>
        <w:snapToGrid w:val="0"/>
        <w:spacing w:line="312" w:lineRule="auto"/>
        <w:rPr>
          <w:sz w:val="24"/>
          <w:szCs w:val="24"/>
        </w:rPr>
      </w:pPr>
      <w:r w:rsidRPr="00063E27">
        <w:rPr>
          <w:sz w:val="24"/>
          <w:szCs w:val="24"/>
        </w:rPr>
        <w:t>（</w:t>
      </w:r>
      <w:r w:rsidRPr="00063E27">
        <w:rPr>
          <w:sz w:val="24"/>
          <w:szCs w:val="24"/>
        </w:rPr>
        <w:t>1</w:t>
      </w:r>
      <w:r w:rsidRPr="00063E27">
        <w:rPr>
          <w:sz w:val="24"/>
          <w:szCs w:val="24"/>
        </w:rPr>
        <w:t>）字数在</w:t>
      </w:r>
      <w:r w:rsidRPr="00063E27">
        <w:rPr>
          <w:sz w:val="24"/>
          <w:szCs w:val="24"/>
        </w:rPr>
        <w:t>1000-1500</w:t>
      </w:r>
      <w:proofErr w:type="gramStart"/>
      <w:r w:rsidRPr="00063E27">
        <w:rPr>
          <w:sz w:val="24"/>
          <w:szCs w:val="24"/>
        </w:rPr>
        <w:t>字范围</w:t>
      </w:r>
      <w:proofErr w:type="gramEnd"/>
      <w:r w:rsidRPr="00063E27">
        <w:rPr>
          <w:sz w:val="24"/>
          <w:szCs w:val="24"/>
        </w:rPr>
        <w:t>内</w:t>
      </w:r>
      <w:r>
        <w:rPr>
          <w:rFonts w:hint="eastAsia"/>
          <w:sz w:val="24"/>
          <w:szCs w:val="24"/>
        </w:rPr>
        <w:t>。</w:t>
      </w:r>
    </w:p>
    <w:p w14:paraId="32421924" w14:textId="554C714B" w:rsidR="00063E27" w:rsidRPr="00063E27" w:rsidRDefault="00063E27" w:rsidP="00063E27">
      <w:pPr>
        <w:adjustRightInd w:val="0"/>
        <w:snapToGrid w:val="0"/>
        <w:spacing w:line="312" w:lineRule="auto"/>
        <w:rPr>
          <w:sz w:val="24"/>
          <w:szCs w:val="24"/>
        </w:rPr>
      </w:pPr>
      <w:r w:rsidRPr="00063E27">
        <w:rPr>
          <w:sz w:val="24"/>
          <w:szCs w:val="24"/>
        </w:rPr>
        <w:t>（</w:t>
      </w:r>
      <w:r w:rsidRPr="00063E27">
        <w:rPr>
          <w:sz w:val="24"/>
          <w:szCs w:val="24"/>
        </w:rPr>
        <w:t>2</w:t>
      </w:r>
      <w:r w:rsidRPr="00063E27">
        <w:rPr>
          <w:sz w:val="24"/>
          <w:szCs w:val="24"/>
        </w:rPr>
        <w:t>）格式整洁，无明显排版混乱。</w:t>
      </w:r>
    </w:p>
    <w:p w14:paraId="2CCB37BF" w14:textId="2FB2528E" w:rsidR="00063E27" w:rsidRPr="00063E27" w:rsidRDefault="0071093B" w:rsidP="00063E27">
      <w:pPr>
        <w:adjustRightInd w:val="0"/>
        <w:snapToGrid w:val="0"/>
        <w:spacing w:line="312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</w:t>
      </w:r>
      <w:r w:rsidR="00063E27" w:rsidRPr="00063E27">
        <w:rPr>
          <w:b/>
          <w:bCs/>
          <w:sz w:val="24"/>
          <w:szCs w:val="24"/>
        </w:rPr>
        <w:t>、特殊规定</w:t>
      </w:r>
    </w:p>
    <w:p w14:paraId="0B2660AC" w14:textId="72F255B5" w:rsidR="00063E27" w:rsidRPr="00063E27" w:rsidRDefault="0071093B" w:rsidP="00063E27">
      <w:pPr>
        <w:adjustRightInd w:val="0"/>
        <w:snapToGrid w:val="0"/>
        <w:spacing w:line="312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063E27" w:rsidRPr="00063E27">
        <w:rPr>
          <w:sz w:val="24"/>
          <w:szCs w:val="24"/>
        </w:rPr>
        <w:t>作业若存在抄袭情况（包括直接复制他人作品、大段借鉴未注明出处等），本次作业直接记零分。</w:t>
      </w:r>
    </w:p>
    <w:p w14:paraId="592E8CB3" w14:textId="77777777" w:rsidR="00063E27" w:rsidRPr="00063E27" w:rsidRDefault="00063E27">
      <w:pPr>
        <w:adjustRightInd w:val="0"/>
        <w:snapToGrid w:val="0"/>
        <w:spacing w:line="312" w:lineRule="auto"/>
        <w:rPr>
          <w:sz w:val="24"/>
          <w:szCs w:val="24"/>
        </w:rPr>
      </w:pPr>
    </w:p>
    <w:sectPr w:rsidR="00063E27" w:rsidRPr="00063E2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B77CF" w14:textId="77777777" w:rsidR="00A05684" w:rsidRDefault="00A05684" w:rsidP="00A347D8">
      <w:r>
        <w:separator/>
      </w:r>
    </w:p>
  </w:endnote>
  <w:endnote w:type="continuationSeparator" w:id="0">
    <w:p w14:paraId="09819BE1" w14:textId="77777777" w:rsidR="00A05684" w:rsidRDefault="00A05684" w:rsidP="00A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1B068" w14:textId="77777777" w:rsidR="00A05684" w:rsidRDefault="00A05684" w:rsidP="00A347D8">
      <w:r>
        <w:separator/>
      </w:r>
    </w:p>
  </w:footnote>
  <w:footnote w:type="continuationSeparator" w:id="0">
    <w:p w14:paraId="527F7A56" w14:textId="77777777" w:rsidR="00A05684" w:rsidRDefault="00A05684" w:rsidP="00A34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5D30"/>
    <w:multiLevelType w:val="multilevel"/>
    <w:tmpl w:val="87986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846DC0"/>
    <w:multiLevelType w:val="multilevel"/>
    <w:tmpl w:val="7B70F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1819C4"/>
    <w:multiLevelType w:val="multilevel"/>
    <w:tmpl w:val="78D06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AA6F23"/>
    <w:multiLevelType w:val="multilevel"/>
    <w:tmpl w:val="A7389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B50A3E"/>
    <w:multiLevelType w:val="hybridMultilevel"/>
    <w:tmpl w:val="AA900A68"/>
    <w:lvl w:ilvl="0" w:tplc="D796168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6817C3"/>
    <w:rsid w:val="BBFF57B2"/>
    <w:rsid w:val="BFB3A7F9"/>
    <w:rsid w:val="CF3D2A92"/>
    <w:rsid w:val="FAD74C0D"/>
    <w:rsid w:val="FEFB55BD"/>
    <w:rsid w:val="00063E27"/>
    <w:rsid w:val="000A144F"/>
    <w:rsid w:val="000F66C3"/>
    <w:rsid w:val="00217AC7"/>
    <w:rsid w:val="00225843"/>
    <w:rsid w:val="0023569D"/>
    <w:rsid w:val="00291DE9"/>
    <w:rsid w:val="003B54D4"/>
    <w:rsid w:val="003E0EA8"/>
    <w:rsid w:val="00416754"/>
    <w:rsid w:val="005C10CE"/>
    <w:rsid w:val="005C70C1"/>
    <w:rsid w:val="006068C2"/>
    <w:rsid w:val="006817C3"/>
    <w:rsid w:val="00686AC2"/>
    <w:rsid w:val="00696DA0"/>
    <w:rsid w:val="006A472F"/>
    <w:rsid w:val="0071093B"/>
    <w:rsid w:val="007A1970"/>
    <w:rsid w:val="008743D6"/>
    <w:rsid w:val="008965A9"/>
    <w:rsid w:val="008E0E1C"/>
    <w:rsid w:val="0097427A"/>
    <w:rsid w:val="00A05684"/>
    <w:rsid w:val="00A347D8"/>
    <w:rsid w:val="00A34D05"/>
    <w:rsid w:val="00B642B0"/>
    <w:rsid w:val="00BA2AF2"/>
    <w:rsid w:val="00BC650B"/>
    <w:rsid w:val="00C238CD"/>
    <w:rsid w:val="00CE6F9F"/>
    <w:rsid w:val="00D42164"/>
    <w:rsid w:val="00E41A4C"/>
    <w:rsid w:val="00E643C0"/>
    <w:rsid w:val="00F72C1B"/>
    <w:rsid w:val="00F91295"/>
    <w:rsid w:val="042369F2"/>
    <w:rsid w:val="1306517C"/>
    <w:rsid w:val="3505169F"/>
    <w:rsid w:val="3F572767"/>
    <w:rsid w:val="3FFFE774"/>
    <w:rsid w:val="4CBF4E3D"/>
    <w:rsid w:val="58912D92"/>
    <w:rsid w:val="63CD67F3"/>
    <w:rsid w:val="6FBB2563"/>
    <w:rsid w:val="7EF5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18C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063E2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63E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Pr>
      <w:b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0A144F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063E2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63E27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6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8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19</cp:revision>
  <dcterms:created xsi:type="dcterms:W3CDTF">2020-06-03T01:34:00Z</dcterms:created>
  <dcterms:modified xsi:type="dcterms:W3CDTF">2025-12-11T05:37:00Z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eyJoZGlkIjoiODkxOTYxMDNkZjExYjIzNGE1NWRjZmIxNTFjODA3NTIiLCJ1c2VySWQiOiI4MzQxNzA4NzMifQ==</vt:lpwstr>
  </property>
  <property fmtid="{D5CDD505-2E9C-101B-9397-08002B2CF9AE}" pid="3" name="KSOProductBuildVer">
    <vt:lpwstr>2052-12.1.3.23541</vt:lpwstr>
  </property>
  <property fmtid="{D5CDD505-2E9C-101B-9397-08002B2CF9AE}" pid="4" name="ICV">
    <vt:lpwstr>165BE9DF469C4CBDB957130811ACD801_12</vt:lpwstr>
  </property>
</Properties>
</file>