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0" w:lineRule="exact"/>
        <w:jc w:val="center"/>
        <w:rPr>
          <w:rFonts w:hint="eastAsia" w:ascii="Arial" w:hAnsi="Arial" w:eastAsia="宋体"/>
          <w:b/>
          <w:snapToGrid w:val="0"/>
          <w:kern w:val="0"/>
          <w:lang w:eastAsia="zh-CN"/>
        </w:rPr>
      </w:pPr>
      <w:r>
        <w:rPr>
          <w:rFonts w:hint="eastAsia" w:ascii="Arial" w:hAnsi="Arial"/>
          <w:b/>
          <w:snapToGrid w:val="0"/>
          <w:kern w:val="0"/>
          <w:sz w:val="32"/>
        </w:rPr>
        <w:t>《</w:t>
      </w:r>
      <w:bookmarkStart w:id="0" w:name="课程名称"/>
      <w:r>
        <w:rPr>
          <w:rFonts w:ascii="Courier New" w:hAnsi="Courier New"/>
          <w:b/>
          <w:snapToGrid w:val="0"/>
          <w:kern w:val="0"/>
          <w:sz w:val="32"/>
        </w:rPr>
        <w:fldChar w:fldCharType="begin"/>
      </w:r>
      <w:r>
        <w:rPr>
          <w:rFonts w:ascii="Courier New" w:hAnsi="Courier New"/>
          <w:b/>
          <w:snapToGrid w:val="0"/>
          <w:kern w:val="0"/>
          <w:sz w:val="32"/>
        </w:rPr>
        <w:instrText xml:space="preserve"> FILLIN "</w:instrText>
      </w:r>
      <w:r>
        <w:rPr>
          <w:rFonts w:hint="eastAsia" w:ascii="Courier New" w:hAnsi="Courier New"/>
          <w:b/>
          <w:snapToGrid w:val="0"/>
          <w:kern w:val="0"/>
          <w:sz w:val="32"/>
        </w:rPr>
        <w:instrText xml:space="preserve">请输入课程的名称：</w:instrText>
      </w:r>
      <w:r>
        <w:rPr>
          <w:rFonts w:ascii="Courier New" w:hAnsi="Courier New"/>
          <w:b/>
          <w:snapToGrid w:val="0"/>
          <w:kern w:val="0"/>
          <w:sz w:val="32"/>
        </w:rPr>
        <w:instrText xml:space="preserve">" \d "XXXX" \* MERGEFORMAT </w:instrText>
      </w:r>
      <w:r>
        <w:rPr>
          <w:rFonts w:ascii="Courier New" w:hAnsi="Courier New"/>
          <w:b/>
          <w:snapToGrid w:val="0"/>
          <w:kern w:val="0"/>
          <w:sz w:val="32"/>
        </w:rPr>
        <w:fldChar w:fldCharType="separate"/>
      </w:r>
      <w:r>
        <w:rPr>
          <w:rFonts w:hint="eastAsia" w:ascii="Courier New" w:hAnsi="Courier New"/>
          <w:b/>
          <w:snapToGrid w:val="0"/>
          <w:kern w:val="0"/>
          <w:sz w:val="32"/>
        </w:rPr>
        <w:t>儿童发展</w:t>
      </w:r>
      <w:r>
        <w:rPr>
          <w:rFonts w:ascii="Courier New" w:hAnsi="Courier New"/>
          <w:b/>
          <w:snapToGrid w:val="0"/>
          <w:kern w:val="0"/>
          <w:sz w:val="32"/>
        </w:rPr>
        <w:fldChar w:fldCharType="end"/>
      </w:r>
      <w:bookmarkEnd w:id="0"/>
      <w:r>
        <w:rPr>
          <w:rFonts w:hint="eastAsia" w:ascii="Arial" w:hAnsi="Arial"/>
          <w:b/>
          <w:snapToGrid w:val="0"/>
          <w:kern w:val="0"/>
          <w:sz w:val="32"/>
        </w:rPr>
        <w:t>》</w:t>
      </w:r>
      <w:r>
        <w:rPr>
          <w:rFonts w:hint="eastAsia" w:ascii="Arial" w:hAnsi="Arial"/>
          <w:b/>
          <w:snapToGrid w:val="0"/>
          <w:kern w:val="0"/>
          <w:sz w:val="32"/>
          <w:lang w:eastAsia="zh-CN"/>
        </w:rPr>
        <w:t>复习资料</w:t>
      </w:r>
    </w:p>
    <w:p>
      <w:pPr>
        <w:adjustRightInd w:val="0"/>
        <w:snapToGrid w:val="0"/>
        <w:rPr>
          <w:rFonts w:hint="eastAsia" w:ascii="宋体" w:eastAsia="宋体"/>
          <w:b/>
          <w:bCs w:val="0"/>
          <w:snapToGrid w:val="0"/>
          <w:kern w:val="0"/>
          <w:sz w:val="24"/>
          <w:szCs w:val="24"/>
          <w:lang w:eastAsia="zh-CN"/>
        </w:rPr>
      </w:pPr>
      <w:r>
        <w:rPr>
          <w:rFonts w:hint="eastAsia" w:ascii="宋体" w:hAnsi="宋体"/>
          <w:b/>
          <w:bCs w:val="0"/>
          <w:snapToGrid w:val="0"/>
          <w:kern w:val="0"/>
          <w:sz w:val="24"/>
          <w:szCs w:val="24"/>
        </w:rPr>
        <w:t>一、填空题</w:t>
      </w:r>
      <w:r>
        <w:rPr>
          <w:rFonts w:hint="eastAsia" w:ascii="宋体" w:hAnsi="宋体"/>
          <w:b/>
          <w:bCs w:val="0"/>
          <w:snapToGrid w:val="0"/>
          <w:kern w:val="0"/>
          <w:sz w:val="24"/>
          <w:szCs w:val="24"/>
          <w:lang w:val="en-US" w:eastAsia="zh-CN"/>
        </w:rPr>
        <w:t xml:space="preserve"> </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）是指个体从受精卵形成到死亡的整个生命过程中身心状态和机制的变化模式。</w:t>
      </w:r>
    </w:p>
    <w:p>
      <w:pPr>
        <w:adjustRightInd w:val="0"/>
        <w:snapToGrid w:val="0"/>
        <w:spacing w:line="360" w:lineRule="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儿童发展概论的研究内容包括生理发展、（</w:t>
      </w:r>
      <w:r>
        <w:rPr>
          <w:rFonts w:ascii="宋体" w:hAnsi="宋体"/>
          <w:snapToGrid w:val="0"/>
          <w:kern w:val="0"/>
          <w:szCs w:val="21"/>
        </w:rPr>
        <w:t xml:space="preserve">           </w:t>
      </w:r>
      <w:r>
        <w:rPr>
          <w:rFonts w:hint="eastAsia" w:ascii="宋体" w:hAnsi="宋体"/>
          <w:snapToGrid w:val="0"/>
          <w:kern w:val="0"/>
          <w:szCs w:val="21"/>
        </w:rPr>
        <w:t>）和社会文化方面的发展。</w:t>
      </w:r>
    </w:p>
    <w:p>
      <w:pPr>
        <w:adjustRightInd w:val="0"/>
        <w:snapToGrid w:val="0"/>
        <w:spacing w:line="360" w:lineRule="auto"/>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心理学家（</w:t>
      </w:r>
      <w:r>
        <w:rPr>
          <w:rFonts w:ascii="宋体" w:hAnsi="宋体"/>
          <w:snapToGrid w:val="0"/>
          <w:kern w:val="0"/>
          <w:szCs w:val="21"/>
        </w:rPr>
        <w:t xml:space="preserve">        </w:t>
      </w:r>
      <w:r>
        <w:rPr>
          <w:rFonts w:hint="eastAsia" w:ascii="宋体" w:hAnsi="宋体"/>
          <w:snapToGrid w:val="0"/>
          <w:kern w:val="0"/>
          <w:szCs w:val="21"/>
        </w:rPr>
        <w:t>）以认知结构的变化为依据对人的发展阶段进行划分。</w:t>
      </w:r>
    </w:p>
    <w:p>
      <w:pPr>
        <w:adjustRightInd w:val="0"/>
        <w:snapToGrid w:val="0"/>
        <w:spacing w:line="360" w:lineRule="auto"/>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埃里克森在谈到人格发展阶段论时，考虑到了生物因素的影响，也考虑到了（</w:t>
      </w:r>
      <w:r>
        <w:rPr>
          <w:rFonts w:ascii="宋体" w:hAnsi="宋体"/>
          <w:snapToGrid w:val="0"/>
          <w:kern w:val="0"/>
          <w:szCs w:val="21"/>
        </w:rPr>
        <w:t xml:space="preserve">         </w:t>
      </w:r>
      <w:r>
        <w:rPr>
          <w:rFonts w:hint="eastAsia" w:ascii="宋体" w:hAnsi="宋体"/>
          <w:snapToGrid w:val="0"/>
          <w:kern w:val="0"/>
          <w:szCs w:val="21"/>
        </w:rPr>
        <w:t>）因素的影响。认为个体的发展是自我和周围环境相互作用的结果。</w:t>
      </w:r>
    </w:p>
    <w:p>
      <w:pPr>
        <w:adjustRightInd w:val="0"/>
        <w:snapToGrid w:val="0"/>
        <w:spacing w:line="360" w:lineRule="auto"/>
        <w:rPr>
          <w:rFonts w:ascii="宋体"/>
          <w:snapToGrid w:val="0"/>
          <w:kern w:val="0"/>
          <w:szCs w:val="21"/>
        </w:rPr>
      </w:pPr>
      <w:r>
        <w:rPr>
          <w:rFonts w:ascii="宋体" w:hAnsi="宋体"/>
          <w:snapToGrid w:val="0"/>
          <w:kern w:val="0"/>
          <w:szCs w:val="21"/>
        </w:rPr>
        <w:t>5.</w:t>
      </w:r>
      <w:r>
        <w:rPr>
          <w:rFonts w:hint="eastAsia" w:ascii="宋体" w:hAnsi="宋体"/>
          <w:snapToGrid w:val="0"/>
          <w:kern w:val="0"/>
          <w:szCs w:val="21"/>
        </w:rPr>
        <w:t>西方早期具有代表性的儿童观有原罪说、（</w:t>
      </w:r>
      <w:r>
        <w:rPr>
          <w:rFonts w:ascii="宋体" w:hAnsi="宋体"/>
          <w:snapToGrid w:val="0"/>
          <w:kern w:val="0"/>
          <w:szCs w:val="21"/>
        </w:rPr>
        <w:t xml:space="preserve">       </w:t>
      </w:r>
      <w:r>
        <w:rPr>
          <w:rFonts w:hint="eastAsia" w:ascii="宋体" w:hAnsi="宋体"/>
          <w:snapToGrid w:val="0"/>
          <w:kern w:val="0"/>
          <w:szCs w:val="21"/>
        </w:rPr>
        <w:t>）、性善论。</w:t>
      </w:r>
    </w:p>
    <w:p>
      <w:pPr>
        <w:adjustRightInd w:val="0"/>
        <w:snapToGrid w:val="0"/>
        <w:spacing w:line="360" w:lineRule="auto"/>
        <w:rPr>
          <w:rFonts w:ascii="宋体"/>
          <w:snapToGrid w:val="0"/>
          <w:kern w:val="0"/>
          <w:szCs w:val="21"/>
        </w:rPr>
      </w:pPr>
      <w:r>
        <w:rPr>
          <w:rFonts w:ascii="宋体" w:hAnsi="宋体"/>
          <w:snapToGrid w:val="0"/>
          <w:kern w:val="0"/>
          <w:szCs w:val="21"/>
        </w:rPr>
        <w:t>6.</w:t>
      </w:r>
      <w:r>
        <w:rPr>
          <w:rFonts w:hint="eastAsia" w:ascii="宋体" w:hAnsi="宋体"/>
          <w:snapToGrid w:val="0"/>
          <w:kern w:val="0"/>
          <w:szCs w:val="21"/>
        </w:rPr>
        <w:t>法国思想家卢梭（</w:t>
      </w:r>
      <w:r>
        <w:rPr>
          <w:rFonts w:ascii="宋体" w:hAnsi="宋体"/>
          <w:snapToGrid w:val="0"/>
          <w:kern w:val="0"/>
          <w:szCs w:val="21"/>
        </w:rPr>
        <w:t>J.Rousseau</w:t>
      </w:r>
      <w:r>
        <w:rPr>
          <w:rFonts w:hint="eastAsia" w:ascii="宋体" w:hAnsi="宋体"/>
          <w:snapToGrid w:val="0"/>
          <w:kern w:val="0"/>
          <w:szCs w:val="21"/>
        </w:rPr>
        <w:t>）的儿童观集中体现在他的教育哲理小说（</w:t>
      </w:r>
      <w:r>
        <w:rPr>
          <w:rFonts w:ascii="宋体" w:hAnsi="宋体"/>
          <w:snapToGrid w:val="0"/>
          <w:kern w:val="0"/>
          <w:szCs w:val="21"/>
        </w:rPr>
        <w:t xml:space="preserve">            </w:t>
      </w:r>
      <w:r>
        <w:rPr>
          <w:rFonts w:hint="eastAsia" w:ascii="宋体" w:hAnsi="宋体"/>
          <w:snapToGrid w:val="0"/>
          <w:kern w:val="0"/>
          <w:szCs w:val="21"/>
        </w:rPr>
        <w:t>）一书中。通过虚构的儿童爱弥尔从出生到成人的教育过程，提出儿童虽然不是成人，但也不是成人的宠物和玩物。</w:t>
      </w:r>
    </w:p>
    <w:p>
      <w:pPr>
        <w:adjustRightInd w:val="0"/>
        <w:snapToGrid w:val="0"/>
        <w:spacing w:line="360" w:lineRule="auto"/>
        <w:rPr>
          <w:rFonts w:ascii="宋体"/>
          <w:snapToGrid w:val="0"/>
          <w:kern w:val="0"/>
          <w:szCs w:val="21"/>
        </w:rPr>
      </w:pPr>
      <w:r>
        <w:rPr>
          <w:rFonts w:ascii="宋体" w:hAnsi="宋体"/>
          <w:snapToGrid w:val="0"/>
          <w:kern w:val="0"/>
          <w:szCs w:val="21"/>
        </w:rPr>
        <w:t>7.</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）或共情是指儿童在觉察他人情绪反应时所体验到的与他人共有的情绪反应，是理解和共享其他人的感情的能力。</w:t>
      </w:r>
    </w:p>
    <w:p>
      <w:pPr>
        <w:adjustRightInd w:val="0"/>
        <w:snapToGrid w:val="0"/>
        <w:spacing w:line="360" w:lineRule="auto"/>
        <w:rPr>
          <w:rFonts w:ascii="宋体"/>
          <w:snapToGrid w:val="0"/>
          <w:kern w:val="0"/>
          <w:szCs w:val="21"/>
        </w:rPr>
      </w:pPr>
      <w:r>
        <w:rPr>
          <w:rFonts w:ascii="宋体" w:hAnsi="宋体"/>
          <w:snapToGrid w:val="0"/>
          <w:kern w:val="0"/>
          <w:szCs w:val="21"/>
        </w:rPr>
        <w:t>8.</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w:t>
      </w:r>
      <w:r>
        <w:rPr>
          <w:rFonts w:ascii="宋体" w:hAnsi="宋体"/>
          <w:snapToGrid w:val="0"/>
          <w:kern w:val="0"/>
          <w:szCs w:val="21"/>
        </w:rPr>
        <w:t>Theory of Mind</w:t>
      </w:r>
      <w:r>
        <w:rPr>
          <w:rFonts w:hint="eastAsia" w:ascii="宋体" w:hAnsi="宋体"/>
          <w:snapToGrid w:val="0"/>
          <w:kern w:val="0"/>
          <w:szCs w:val="21"/>
        </w:rPr>
        <w:t>是指个体对心理现象和心理状态的认识，它建立在心理世界与客观世界相区分、信念和愿望是人类行为之源这样一种认识的基础之上。</w:t>
      </w:r>
    </w:p>
    <w:p>
      <w:pPr>
        <w:adjustRightInd w:val="0"/>
        <w:snapToGrid w:val="0"/>
        <w:spacing w:line="360" w:lineRule="auto"/>
        <w:rPr>
          <w:rFonts w:ascii="宋体"/>
          <w:snapToGrid w:val="0"/>
          <w:kern w:val="0"/>
          <w:szCs w:val="21"/>
        </w:rPr>
      </w:pPr>
      <w:r>
        <w:rPr>
          <w:rFonts w:ascii="宋体" w:hAnsi="宋体"/>
          <w:snapToGrid w:val="0"/>
          <w:kern w:val="0"/>
          <w:szCs w:val="21"/>
        </w:rPr>
        <w:t>9.</w:t>
      </w:r>
      <w:r>
        <w:rPr>
          <w:rFonts w:hint="eastAsia" w:ascii="宋体" w:hAnsi="宋体"/>
          <w:snapToGrid w:val="0"/>
          <w:kern w:val="0"/>
          <w:szCs w:val="21"/>
        </w:rPr>
        <w:t>在气质的分类中，有研究者通过对长时间的纵向研究和对母亲的访谈，一共区分出了三类儿童：“容易护理的”、“困难的”和“（</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10.</w:t>
      </w:r>
      <w:r>
        <w:rPr>
          <w:rFonts w:hint="eastAsia" w:ascii="宋体" w:hAnsi="宋体"/>
          <w:snapToGrid w:val="0"/>
          <w:kern w:val="0"/>
          <w:szCs w:val="21"/>
        </w:rPr>
        <w:t>道德认知主要是指儿童对是非善恶行为准则及其执行意义的认识，包括道德概念的掌握、道德判断力的发展以及（</w:t>
      </w:r>
      <w:r>
        <w:rPr>
          <w:rFonts w:ascii="宋体" w:hAnsi="宋体"/>
          <w:snapToGrid w:val="0"/>
          <w:kern w:val="0"/>
          <w:szCs w:val="21"/>
        </w:rPr>
        <w:t xml:space="preserve">         </w:t>
      </w:r>
      <w:r>
        <w:rPr>
          <w:rFonts w:hint="eastAsia" w:ascii="宋体" w:hAnsi="宋体"/>
          <w:snapToGrid w:val="0"/>
          <w:kern w:val="0"/>
          <w:szCs w:val="21"/>
        </w:rPr>
        <w:t>）的形成。</w:t>
      </w:r>
    </w:p>
    <w:p>
      <w:pPr>
        <w:adjustRightInd w:val="0"/>
        <w:snapToGrid w:val="0"/>
        <w:rPr>
          <w:rFonts w:hint="eastAsia" w:ascii="宋体" w:eastAsia="宋体"/>
          <w:b/>
          <w:snapToGrid w:val="0"/>
          <w:kern w:val="0"/>
          <w:szCs w:val="21"/>
          <w:lang w:eastAsia="zh-CN"/>
        </w:rPr>
      </w:pPr>
      <w:r>
        <w:rPr>
          <w:rFonts w:hint="eastAsia" w:ascii="宋体" w:hAnsi="宋体"/>
          <w:b/>
          <w:snapToGrid w:val="0"/>
          <w:kern w:val="0"/>
          <w:szCs w:val="21"/>
        </w:rPr>
        <w:t>二、判断题</w:t>
      </w:r>
      <w:r>
        <w:rPr>
          <w:rFonts w:hint="eastAsia" w:ascii="宋体" w:hAnsi="宋体"/>
          <w:b/>
          <w:snapToGrid w:val="0"/>
          <w:kern w:val="0"/>
          <w:szCs w:val="21"/>
          <w:lang w:val="en-US" w:eastAsia="zh-CN"/>
        </w:rPr>
        <w:t xml:space="preserve"> </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儿童发展研究的对象是从个体生命的诞生到个人走向成熟的整个发展历程。（</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2. </w:t>
      </w:r>
      <w:r>
        <w:rPr>
          <w:rFonts w:hint="eastAsia" w:ascii="宋体" w:hAnsi="宋体"/>
          <w:snapToGrid w:val="0"/>
          <w:kern w:val="0"/>
          <w:szCs w:val="21"/>
        </w:rPr>
        <w:t>儿童是一个正在发展的人，故而不能把他们等同于成人，或把成人的一套强加于他们，或放任儿童自然、自由发展。（</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亲代与子代之间，在形态、结构和生理功能上相似的现象称为遗传。遗传和成熟是儿童心理发展必要的物质前提和基础。（</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4. </w:t>
      </w:r>
      <w:r>
        <w:rPr>
          <w:rFonts w:hint="eastAsia" w:ascii="宋体" w:hAnsi="宋体"/>
          <w:snapToGrid w:val="0"/>
          <w:kern w:val="0"/>
          <w:szCs w:val="21"/>
        </w:rPr>
        <w:t>听敏度是指听觉器官对声音刺激的精细分辨能力，包括对频率、强度以及时值差别的鉴别等三个方面。（</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5. </w:t>
      </w:r>
      <w:r>
        <w:rPr>
          <w:rFonts w:hint="eastAsia" w:ascii="宋体" w:hAnsi="宋体"/>
          <w:snapToGrid w:val="0"/>
          <w:kern w:val="0"/>
          <w:szCs w:val="21"/>
        </w:rPr>
        <w:t>婴儿期是人一生中词汇数量增加最快的时期，</w:t>
      </w:r>
      <w:r>
        <w:rPr>
          <w:rFonts w:ascii="宋体" w:hAnsi="宋体"/>
          <w:snapToGrid w:val="0"/>
          <w:kern w:val="0"/>
          <w:szCs w:val="21"/>
        </w:rPr>
        <w:t>10-14</w:t>
      </w:r>
      <w:r>
        <w:rPr>
          <w:rFonts w:hint="eastAsia" w:ascii="宋体" w:hAnsi="宋体"/>
          <w:snapToGrid w:val="0"/>
          <w:kern w:val="0"/>
          <w:szCs w:val="21"/>
        </w:rPr>
        <w:t>个月就出现了“词语爆炸”的现象，说明儿童语言发展的速度是很快的。（</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6. </w:t>
      </w:r>
      <w:r>
        <w:rPr>
          <w:rFonts w:hint="eastAsia" w:ascii="宋体" w:hAnsi="宋体"/>
          <w:snapToGrid w:val="0"/>
          <w:kern w:val="0"/>
          <w:szCs w:val="21"/>
        </w:rPr>
        <w:t>克服儿童害怕的几种方法有系统脱敏法、模特塑造法、认知疗法等等。（</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7.</w:t>
      </w:r>
      <w:r>
        <w:rPr>
          <w:rFonts w:hint="eastAsia" w:ascii="宋体" w:hAnsi="宋体"/>
          <w:snapToGrid w:val="0"/>
          <w:kern w:val="0"/>
          <w:szCs w:val="21"/>
        </w:rPr>
        <w:t>在对儿童心理了解的过程中主要看孩子心里怎么想的。（</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8.</w:t>
      </w:r>
      <w:r>
        <w:rPr>
          <w:rFonts w:hint="eastAsia" w:ascii="宋体" w:hAnsi="宋体"/>
          <w:snapToGrid w:val="0"/>
          <w:kern w:val="0"/>
          <w:szCs w:val="21"/>
        </w:rPr>
        <w:t>幼儿在发展的过程中需要成人关注多方面的发展。（</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9.</w:t>
      </w:r>
      <w:r>
        <w:rPr>
          <w:rFonts w:hint="eastAsia" w:ascii="宋体" w:hAnsi="宋体"/>
          <w:snapToGrid w:val="0"/>
          <w:kern w:val="0"/>
          <w:szCs w:val="21"/>
        </w:rPr>
        <w:t>认为智商也称为智力商数，并且用</w:t>
      </w:r>
      <w:r>
        <w:rPr>
          <w:rFonts w:ascii="宋体" w:hAnsi="宋体"/>
          <w:snapToGrid w:val="0"/>
          <w:kern w:val="0"/>
          <w:szCs w:val="21"/>
        </w:rPr>
        <w:t>IQ</w:t>
      </w:r>
      <w:r>
        <w:rPr>
          <w:rFonts w:hint="eastAsia" w:ascii="宋体" w:hAnsi="宋体"/>
          <w:snapToGrid w:val="0"/>
          <w:kern w:val="0"/>
          <w:szCs w:val="21"/>
        </w:rPr>
        <w:t>来表示。其计算公式为：智商（</w:t>
      </w:r>
      <w:r>
        <w:rPr>
          <w:rFonts w:ascii="宋体" w:hAnsi="宋体"/>
          <w:snapToGrid w:val="0"/>
          <w:kern w:val="0"/>
          <w:szCs w:val="21"/>
        </w:rPr>
        <w:t>IQ</w:t>
      </w:r>
      <w:r>
        <w:rPr>
          <w:rFonts w:hint="eastAsia" w:ascii="宋体" w:hAnsi="宋体"/>
          <w:snapToGrid w:val="0"/>
          <w:kern w:val="0"/>
          <w:szCs w:val="21"/>
        </w:rPr>
        <w:t>）＝（智龄</w:t>
      </w:r>
      <w:r>
        <w:rPr>
          <w:rFonts w:ascii="宋体" w:hAnsi="宋体"/>
          <w:snapToGrid w:val="0"/>
          <w:kern w:val="0"/>
          <w:szCs w:val="21"/>
        </w:rPr>
        <w:t>MA</w:t>
      </w:r>
      <w:r>
        <w:rPr>
          <w:rFonts w:hint="eastAsia" w:ascii="宋体" w:hAnsi="宋体"/>
          <w:snapToGrid w:val="0"/>
          <w:kern w:val="0"/>
          <w:szCs w:val="21"/>
        </w:rPr>
        <w:t>÷实龄</w:t>
      </w:r>
      <w:r>
        <w:rPr>
          <w:rFonts w:ascii="宋体" w:hAnsi="宋体"/>
          <w:snapToGrid w:val="0"/>
          <w:kern w:val="0"/>
          <w:szCs w:val="21"/>
        </w:rPr>
        <w:t>CA</w:t>
      </w:r>
      <w:r>
        <w:rPr>
          <w:rFonts w:hint="eastAsia" w:ascii="宋体" w:hAnsi="宋体"/>
          <w:snapToGrid w:val="0"/>
          <w:kern w:val="0"/>
          <w:szCs w:val="21"/>
        </w:rPr>
        <w:t>）×</w:t>
      </w:r>
      <w:r>
        <w:rPr>
          <w:rFonts w:ascii="宋体" w:hAnsi="宋体"/>
          <w:snapToGrid w:val="0"/>
          <w:kern w:val="0"/>
          <w:szCs w:val="21"/>
        </w:rPr>
        <w:t>100</w:t>
      </w:r>
      <w:r>
        <w:rPr>
          <w:rFonts w:hint="eastAsia" w:ascii="宋体" w:hAnsi="宋体"/>
          <w:snapToGrid w:val="0"/>
          <w:kern w:val="0"/>
          <w:szCs w:val="21"/>
        </w:rPr>
        <w:t>，这种智力测验的方式是斯坦福</w:t>
      </w:r>
      <w:r>
        <w:rPr>
          <w:rFonts w:ascii="宋体" w:hAnsi="宋体"/>
          <w:snapToGrid w:val="0"/>
          <w:kern w:val="0"/>
          <w:szCs w:val="21"/>
        </w:rPr>
        <w:t>—</w:t>
      </w:r>
      <w:r>
        <w:rPr>
          <w:rFonts w:hint="eastAsia" w:ascii="宋体" w:hAnsi="宋体"/>
          <w:snapToGrid w:val="0"/>
          <w:kern w:val="0"/>
          <w:szCs w:val="21"/>
        </w:rPr>
        <w:t>比奈智力量表。（</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10.</w:t>
      </w:r>
      <w:r>
        <w:rPr>
          <w:rFonts w:hint="eastAsia" w:ascii="宋体" w:hAnsi="宋体"/>
          <w:snapToGrid w:val="0"/>
          <w:kern w:val="0"/>
          <w:szCs w:val="21"/>
        </w:rPr>
        <w:t>婴儿能够分辨所有频率的声音的时间是</w:t>
      </w:r>
      <w:r>
        <w:rPr>
          <w:rFonts w:ascii="宋体" w:hAnsi="宋体"/>
          <w:snapToGrid w:val="0"/>
          <w:kern w:val="0"/>
          <w:szCs w:val="21"/>
        </w:rPr>
        <w:t>6</w:t>
      </w:r>
      <w:r>
        <w:rPr>
          <w:rFonts w:hint="eastAsia" w:ascii="宋体" w:hAnsi="宋体"/>
          <w:snapToGrid w:val="0"/>
          <w:kern w:val="0"/>
          <w:szCs w:val="21"/>
        </w:rPr>
        <w:t>个月。（</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rPr>
          <w:rFonts w:hint="eastAsia" w:ascii="宋体" w:eastAsia="宋体"/>
          <w:b/>
          <w:snapToGrid w:val="0"/>
          <w:kern w:val="0"/>
          <w:szCs w:val="21"/>
          <w:lang w:eastAsia="zh-CN"/>
        </w:rPr>
      </w:pPr>
      <w:r>
        <w:rPr>
          <w:rFonts w:hint="eastAsia" w:ascii="宋体" w:hAnsi="宋体"/>
          <w:b/>
          <w:snapToGrid w:val="0"/>
          <w:kern w:val="0"/>
          <w:szCs w:val="21"/>
        </w:rPr>
        <w:t>三、名词解释</w:t>
      </w:r>
      <w:r>
        <w:rPr>
          <w:rFonts w:hint="eastAsia" w:ascii="宋体" w:hAnsi="宋体"/>
          <w:b/>
          <w:snapToGrid w:val="0"/>
          <w:kern w:val="0"/>
          <w:szCs w:val="21"/>
          <w:lang w:val="en-US" w:eastAsia="zh-CN"/>
        </w:rPr>
        <w:t xml:space="preserve"> </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．生理发展（</w:t>
      </w:r>
      <w:r>
        <w:rPr>
          <w:rFonts w:ascii="宋体" w:hAnsi="宋体"/>
          <w:snapToGrid w:val="0"/>
          <w:kern w:val="0"/>
          <w:szCs w:val="21"/>
        </w:rPr>
        <w:t>Physical development</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遗传决定论：</w:t>
      </w:r>
    </w:p>
    <w:p>
      <w:pPr>
        <w:adjustRightInd w:val="0"/>
        <w:snapToGrid w:val="0"/>
        <w:spacing w:line="360" w:lineRule="auto"/>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儿童观：</w:t>
      </w:r>
    </w:p>
    <w:p>
      <w:pPr>
        <w:adjustRightInd w:val="0"/>
        <w:snapToGrid w:val="0"/>
        <w:spacing w:line="360" w:lineRule="auto"/>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攻击行为</w:t>
      </w:r>
      <w:r>
        <w:rPr>
          <w:rFonts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5.</w:t>
      </w:r>
      <w:r>
        <w:rPr>
          <w:rFonts w:hint="eastAsia" w:ascii="宋体" w:hAnsi="宋体"/>
          <w:snapToGrid w:val="0"/>
          <w:kern w:val="0"/>
          <w:szCs w:val="21"/>
        </w:rPr>
        <w:t>教养方式：</w:t>
      </w:r>
    </w:p>
    <w:p>
      <w:pPr>
        <w:adjustRightInd w:val="0"/>
        <w:snapToGrid w:val="0"/>
        <w:spacing w:line="360" w:lineRule="auto"/>
        <w:rPr>
          <w:rFonts w:hint="eastAsia" w:ascii="宋体" w:eastAsia="宋体"/>
          <w:b/>
          <w:snapToGrid w:val="0"/>
          <w:kern w:val="0"/>
          <w:szCs w:val="21"/>
          <w:lang w:eastAsia="zh-CN"/>
        </w:rPr>
      </w:pPr>
      <w:r>
        <w:rPr>
          <w:rFonts w:hint="eastAsia" w:ascii="宋体" w:hAnsi="宋体"/>
          <w:b/>
          <w:snapToGrid w:val="0"/>
          <w:kern w:val="0"/>
          <w:szCs w:val="21"/>
        </w:rPr>
        <w:t>四、简答题</w:t>
      </w:r>
      <w:r>
        <w:rPr>
          <w:rFonts w:hint="eastAsia" w:ascii="宋体" w:hAnsi="宋体"/>
          <w:b/>
          <w:snapToGrid w:val="0"/>
          <w:kern w:val="0"/>
          <w:szCs w:val="21"/>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．弗洛伊德对儿童发展阶段的划分是什么？</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儿童发展的年龄特征（</w:t>
      </w:r>
      <w:r>
        <w:rPr>
          <w:rFonts w:ascii="宋体" w:hAnsi="宋体"/>
          <w:snapToGrid w:val="0"/>
          <w:kern w:val="0"/>
          <w:szCs w:val="21"/>
        </w:rPr>
        <w:t>age  character</w:t>
      </w:r>
      <w:r>
        <w:rPr>
          <w:rFonts w:hint="eastAsia" w:ascii="宋体" w:hAnsi="宋体"/>
          <w:snapToGrid w:val="0"/>
          <w:kern w:val="0"/>
          <w:szCs w:val="21"/>
        </w:rPr>
        <w:t>）有哪些？</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请至少列举四个研究儿童发展的主要学派？</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napToGrid w:val="0"/>
          <w:kern w:val="0"/>
          <w:szCs w:val="21"/>
        </w:rPr>
      </w:pPr>
      <w:r>
        <w:rPr>
          <w:rFonts w:ascii="宋体" w:hAnsi="宋体"/>
          <w:snapToGrid w:val="0"/>
          <w:kern w:val="0"/>
          <w:szCs w:val="21"/>
        </w:rPr>
        <w:t>4.</w:t>
      </w:r>
      <w:r>
        <w:rPr>
          <w:rFonts w:hint="eastAsia" w:ascii="宋体" w:hAnsi="宋体"/>
          <w:snapToGrid w:val="0"/>
          <w:kern w:val="0"/>
          <w:szCs w:val="21"/>
        </w:rPr>
        <w:t>列举智力超常儿童的四个特征？</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snapToGrid w:val="0"/>
          <w:kern w:val="0"/>
          <w:szCs w:val="21"/>
        </w:rPr>
      </w:pPr>
      <w:r>
        <w:rPr>
          <w:rFonts w:ascii="宋体" w:hAnsi="宋体"/>
          <w:snapToGrid w:val="0"/>
          <w:kern w:val="0"/>
          <w:szCs w:val="21"/>
        </w:rPr>
        <w:t xml:space="preserve">5. </w:t>
      </w:r>
      <w:r>
        <w:rPr>
          <w:rFonts w:hint="eastAsia" w:ascii="宋体" w:hAnsi="宋体"/>
          <w:snapToGrid w:val="0"/>
          <w:kern w:val="0"/>
          <w:szCs w:val="21"/>
        </w:rPr>
        <w:t>尝试列出至少四种儿童啼哭的不同模式？</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b/>
          <w:bCs/>
          <w:snapToGrid w:val="0"/>
          <w:kern w:val="0"/>
          <w:szCs w:val="21"/>
          <w:lang w:val="en-US" w:eastAsia="zh-CN"/>
        </w:rPr>
      </w:pPr>
      <w:r>
        <w:rPr>
          <w:rFonts w:hint="eastAsia" w:ascii="宋体" w:hAnsi="宋体"/>
          <w:b/>
          <w:bCs/>
          <w:snapToGrid w:val="0"/>
          <w:kern w:val="0"/>
          <w:szCs w:val="21"/>
          <w:lang w:eastAsia="zh-CN"/>
        </w:rPr>
        <w:t>五、论述题</w:t>
      </w:r>
      <w:r>
        <w:rPr>
          <w:rFonts w:hint="eastAsia" w:ascii="宋体" w:hAnsi="宋体"/>
          <w:b/>
          <w:bCs/>
          <w:snapToGrid w:val="0"/>
          <w:kern w:val="0"/>
          <w:szCs w:val="21"/>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snapToGrid w:val="0"/>
          <w:kern w:val="0"/>
          <w:szCs w:val="21"/>
          <w:lang w:eastAsia="zh-CN"/>
        </w:rPr>
      </w:pPr>
      <w:r>
        <w:rPr>
          <w:rFonts w:hint="eastAsia" w:ascii="宋体" w:hAnsi="宋体"/>
          <w:snapToGrid w:val="0"/>
          <w:kern w:val="0"/>
          <w:szCs w:val="21"/>
          <w:lang w:val="en-US" w:eastAsia="zh-CN"/>
        </w:rPr>
        <w:t>1.</w:t>
      </w:r>
      <w:r>
        <w:rPr>
          <w:rFonts w:hint="eastAsia" w:ascii="宋体" w:hAnsi="宋体"/>
          <w:snapToGrid w:val="0"/>
          <w:kern w:val="0"/>
          <w:szCs w:val="21"/>
          <w:lang w:eastAsia="zh-CN"/>
        </w:rPr>
        <w:t>基于班杜拉社会学习理论，阐述影响儿童攻击性行为的观察学习因素。 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snapToGrid w:val="0"/>
          <w:kern w:val="0"/>
          <w:szCs w:val="21"/>
          <w:lang w:eastAsia="zh-CN"/>
        </w:rPr>
      </w:pPr>
      <w:r>
        <w:rPr>
          <w:rFonts w:hint="eastAsia" w:ascii="宋体" w:hAnsi="宋体"/>
          <w:snapToGrid w:val="0"/>
          <w:kern w:val="0"/>
          <w:szCs w:val="21"/>
          <w:lang w:val="en-US" w:eastAsia="zh-CN"/>
        </w:rPr>
        <w:t>2</w:t>
      </w:r>
      <w:r>
        <w:rPr>
          <w:rFonts w:hint="eastAsia" w:ascii="宋体" w:hAnsi="宋体"/>
          <w:snapToGrid w:val="0"/>
          <w:kern w:val="0"/>
          <w:szCs w:val="21"/>
          <w:lang w:eastAsia="zh-CN"/>
        </w:rPr>
        <w:t>．联系教育实际，分析皮亚杰认知发展阶段的特征并提出教育建议。</w:t>
      </w:r>
    </w:p>
    <w:p>
      <w:pPr>
        <w:keepNext w:val="0"/>
        <w:keepLines w:val="0"/>
        <w:pageBreakBefore w:val="0"/>
        <w:widowControl w:val="0"/>
        <w:kinsoku/>
        <w:wordWrap/>
        <w:overflowPunct/>
        <w:topLinePunct w:val="0"/>
        <w:autoSpaceDE/>
        <w:autoSpaceDN/>
        <w:bidi w:val="0"/>
        <w:adjustRightInd w:val="0"/>
        <w:snapToGrid w:val="0"/>
        <w:spacing w:line="1920" w:lineRule="auto"/>
        <w:textAlignment w:val="auto"/>
        <w:rPr>
          <w:rFonts w:hint="eastAsia" w:ascii="宋体" w:hAnsi="宋体"/>
          <w:snapToGrid w:val="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rPr>
          <w:rFonts w:hint="eastAsia" w:ascii="宋体" w:hAnsi="宋体"/>
          <w:b/>
          <w:snapToGrid w:val="0"/>
          <w:color w:val="C00000"/>
          <w:kern w:val="0"/>
          <w:szCs w:val="21"/>
        </w:rPr>
      </w:pPr>
    </w:p>
    <w:p>
      <w:pPr>
        <w:adjustRightInd w:val="0"/>
        <w:snapToGrid w:val="0"/>
        <w:spacing w:line="400" w:lineRule="exact"/>
        <w:jc w:val="left"/>
        <w:rPr>
          <w:rFonts w:hint="default" w:ascii="Arial" w:hAnsi="Arial" w:eastAsia="宋体"/>
          <w:b/>
          <w:snapToGrid w:val="0"/>
          <w:kern w:val="0"/>
          <w:lang w:val="en-US" w:eastAsia="zh-CN"/>
        </w:rPr>
      </w:pPr>
      <w:r>
        <w:rPr>
          <w:rFonts w:hint="eastAsia" w:ascii="Arial" w:hAnsi="Arial"/>
          <w:b/>
          <w:snapToGrid w:val="0"/>
          <w:kern w:val="0"/>
          <w:sz w:val="32"/>
        </w:rPr>
        <w:t>《</w:t>
      </w:r>
      <w:r>
        <w:rPr>
          <w:rFonts w:ascii="Courier New" w:hAnsi="Courier New"/>
          <w:b/>
          <w:snapToGrid w:val="0"/>
          <w:kern w:val="0"/>
          <w:sz w:val="32"/>
        </w:rPr>
        <w:fldChar w:fldCharType="begin"/>
      </w:r>
      <w:r>
        <w:rPr>
          <w:rFonts w:ascii="Courier New" w:hAnsi="Courier New"/>
          <w:b/>
          <w:snapToGrid w:val="0"/>
          <w:kern w:val="0"/>
          <w:sz w:val="32"/>
        </w:rPr>
        <w:instrText xml:space="preserve"> FILLIN "</w:instrText>
      </w:r>
      <w:r>
        <w:rPr>
          <w:rFonts w:hint="eastAsia" w:ascii="Courier New" w:hAnsi="Courier New"/>
          <w:b/>
          <w:snapToGrid w:val="0"/>
          <w:kern w:val="0"/>
          <w:sz w:val="32"/>
        </w:rPr>
        <w:instrText xml:space="preserve">请输入课程的名称：</w:instrText>
      </w:r>
      <w:r>
        <w:rPr>
          <w:rFonts w:ascii="Courier New" w:hAnsi="Courier New"/>
          <w:b/>
          <w:snapToGrid w:val="0"/>
          <w:kern w:val="0"/>
          <w:sz w:val="32"/>
        </w:rPr>
        <w:instrText xml:space="preserve">" \d "XXXX" \* MERGEFORMAT </w:instrText>
      </w:r>
      <w:r>
        <w:rPr>
          <w:rFonts w:ascii="Courier New" w:hAnsi="Courier New"/>
          <w:b/>
          <w:snapToGrid w:val="0"/>
          <w:kern w:val="0"/>
          <w:sz w:val="32"/>
        </w:rPr>
        <w:fldChar w:fldCharType="separate"/>
      </w:r>
      <w:r>
        <w:rPr>
          <w:rFonts w:hint="eastAsia" w:ascii="Courier New" w:hAnsi="Courier New"/>
          <w:b/>
          <w:snapToGrid w:val="0"/>
          <w:kern w:val="0"/>
          <w:sz w:val="32"/>
        </w:rPr>
        <w:t>儿童发展</w:t>
      </w:r>
      <w:r>
        <w:rPr>
          <w:rFonts w:ascii="Courier New" w:hAnsi="Courier New"/>
          <w:b/>
          <w:snapToGrid w:val="0"/>
          <w:kern w:val="0"/>
          <w:sz w:val="32"/>
        </w:rPr>
        <w:fldChar w:fldCharType="end"/>
      </w:r>
      <w:r>
        <w:rPr>
          <w:rFonts w:hint="eastAsia" w:ascii="Arial" w:hAnsi="Arial"/>
          <w:b/>
          <w:snapToGrid w:val="0"/>
          <w:kern w:val="0"/>
          <w:sz w:val="32"/>
        </w:rPr>
        <w:t>》</w:t>
      </w:r>
      <w:r>
        <w:rPr>
          <w:rFonts w:hint="eastAsia" w:ascii="Arial" w:hAnsi="Arial"/>
          <w:b/>
          <w:snapToGrid w:val="0"/>
          <w:kern w:val="0"/>
          <w:sz w:val="32"/>
          <w:lang w:eastAsia="zh-CN"/>
        </w:rPr>
        <w:t>复习资料</w:t>
      </w:r>
      <w:r>
        <w:rPr>
          <w:rFonts w:hint="eastAsia" w:ascii="Arial" w:hAnsi="Arial"/>
          <w:b/>
          <w:snapToGrid w:val="0"/>
          <w:kern w:val="0"/>
          <w:sz w:val="32"/>
          <w:lang w:val="en-US" w:eastAsia="zh-CN"/>
        </w:rPr>
        <w:t>参考答案</w:t>
      </w:r>
    </w:p>
    <w:p>
      <w:pPr>
        <w:adjustRightInd w:val="0"/>
        <w:snapToGrid w:val="0"/>
        <w:rPr>
          <w:rFonts w:hint="eastAsia" w:ascii="宋体" w:hAns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一、填空题</w:t>
      </w:r>
    </w:p>
    <w:p>
      <w:pPr>
        <w:adjustRightInd w:val="0"/>
        <w:snapToGrid w:val="0"/>
        <w:rPr>
          <w:rFonts w:ascii="宋体" w:hAns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发展</w:t>
      </w:r>
      <w:r>
        <w:rPr>
          <w:rFonts w:ascii="宋体" w:hAnsi="宋体"/>
          <w:snapToGrid w:val="0"/>
          <w:kern w:val="0"/>
          <w:szCs w:val="21"/>
        </w:rPr>
        <w:t xml:space="preserve">     2. </w:t>
      </w:r>
      <w:r>
        <w:rPr>
          <w:rFonts w:hint="eastAsia" w:ascii="宋体" w:hAnsi="宋体"/>
          <w:snapToGrid w:val="0"/>
          <w:kern w:val="0"/>
          <w:szCs w:val="21"/>
          <w:lang w:val="en-US" w:eastAsia="zh-CN"/>
        </w:rPr>
        <w:t xml:space="preserve"> </w:t>
      </w:r>
      <w:r>
        <w:rPr>
          <w:rFonts w:ascii="宋体" w:hAnsi="宋体"/>
          <w:snapToGrid w:val="0"/>
          <w:kern w:val="0"/>
          <w:szCs w:val="21"/>
        </w:rPr>
        <w:t xml:space="preserve">    3. </w:t>
      </w:r>
      <w:r>
        <w:rPr>
          <w:rFonts w:hint="eastAsia" w:ascii="宋体" w:hAnsi="宋体"/>
          <w:snapToGrid w:val="0"/>
          <w:kern w:val="0"/>
          <w:szCs w:val="21"/>
        </w:rPr>
        <w:t>皮亚杰</w:t>
      </w:r>
      <w:r>
        <w:rPr>
          <w:rFonts w:ascii="宋体" w:hAnsi="宋体"/>
          <w:snapToGrid w:val="0"/>
          <w:kern w:val="0"/>
          <w:szCs w:val="21"/>
        </w:rPr>
        <w:t xml:space="preserve">     4. </w:t>
      </w:r>
      <w:r>
        <w:rPr>
          <w:rFonts w:hint="eastAsia" w:ascii="宋体" w:hAnsi="宋体"/>
          <w:snapToGrid w:val="0"/>
          <w:kern w:val="0"/>
          <w:szCs w:val="21"/>
        </w:rPr>
        <w:t>社会、文化</w:t>
      </w:r>
      <w:r>
        <w:rPr>
          <w:rFonts w:ascii="宋体" w:hAnsi="宋体"/>
          <w:snapToGrid w:val="0"/>
          <w:kern w:val="0"/>
          <w:szCs w:val="21"/>
        </w:rPr>
        <w:t xml:space="preserve">    5. </w:t>
      </w:r>
      <w:r>
        <w:rPr>
          <w:rFonts w:hint="eastAsia" w:ascii="宋体" w:hAnsi="宋体"/>
          <w:snapToGrid w:val="0"/>
          <w:kern w:val="0"/>
          <w:szCs w:val="21"/>
        </w:rPr>
        <w:t>白板说</w:t>
      </w:r>
      <w:r>
        <w:rPr>
          <w:rFonts w:ascii="宋体" w:hAnsi="宋体"/>
          <w:snapToGrid w:val="0"/>
          <w:kern w:val="0"/>
          <w:szCs w:val="21"/>
        </w:rPr>
        <w:t xml:space="preserve">     </w:t>
      </w:r>
    </w:p>
    <w:p>
      <w:pPr>
        <w:adjustRightInd w:val="0"/>
        <w:snapToGrid w:val="0"/>
        <w:rPr>
          <w:rFonts w:ascii="宋体"/>
          <w:snapToGrid w:val="0"/>
          <w:kern w:val="0"/>
          <w:szCs w:val="21"/>
        </w:rPr>
      </w:pPr>
      <w:r>
        <w:rPr>
          <w:rFonts w:ascii="宋体" w:hAnsi="宋体"/>
          <w:snapToGrid w:val="0"/>
          <w:kern w:val="0"/>
          <w:szCs w:val="21"/>
        </w:rPr>
        <w:t xml:space="preserve">6. </w:t>
      </w:r>
      <w:r>
        <w:rPr>
          <w:rFonts w:hint="eastAsia" w:ascii="宋体" w:hAnsi="宋体"/>
          <w:snapToGrid w:val="0"/>
          <w:kern w:val="0"/>
          <w:szCs w:val="21"/>
        </w:rPr>
        <w:t>《爱弥尔</w:t>
      </w:r>
      <w:r>
        <w:rPr>
          <w:rFonts w:ascii="宋体" w:hAnsi="宋体"/>
          <w:snapToGrid w:val="0"/>
          <w:kern w:val="0"/>
          <w:szCs w:val="21"/>
        </w:rPr>
        <w:t>——</w:t>
      </w:r>
      <w:r>
        <w:rPr>
          <w:rFonts w:hint="eastAsia" w:ascii="宋体" w:hAnsi="宋体"/>
          <w:snapToGrid w:val="0"/>
          <w:kern w:val="0"/>
          <w:szCs w:val="21"/>
        </w:rPr>
        <w:t>论教育》</w:t>
      </w:r>
      <w:r>
        <w:rPr>
          <w:rFonts w:ascii="宋体" w:hAnsi="宋体"/>
          <w:snapToGrid w:val="0"/>
          <w:kern w:val="0"/>
          <w:szCs w:val="21"/>
        </w:rPr>
        <w:t xml:space="preserve">7. </w:t>
      </w:r>
      <w:r>
        <w:rPr>
          <w:rFonts w:hint="eastAsia" w:ascii="宋体" w:hAnsi="宋体"/>
          <w:snapToGrid w:val="0"/>
          <w:kern w:val="0"/>
          <w:szCs w:val="21"/>
        </w:rPr>
        <w:t>移情</w:t>
      </w:r>
      <w:r>
        <w:rPr>
          <w:rFonts w:ascii="宋体" w:hAnsi="宋体"/>
          <w:snapToGrid w:val="0"/>
          <w:kern w:val="0"/>
          <w:szCs w:val="21"/>
        </w:rPr>
        <w:t xml:space="preserve"> 8. </w:t>
      </w:r>
      <w:r>
        <w:rPr>
          <w:rFonts w:hint="eastAsia" w:ascii="宋体" w:hAnsi="宋体"/>
          <w:snapToGrid w:val="0"/>
          <w:kern w:val="0"/>
          <w:szCs w:val="21"/>
          <w:lang w:val="en-US" w:eastAsia="zh-CN"/>
        </w:rPr>
        <w:t xml:space="preserve"> </w:t>
      </w:r>
      <w:r>
        <w:rPr>
          <w:rFonts w:ascii="宋体" w:hAnsi="宋体"/>
          <w:snapToGrid w:val="0"/>
          <w:kern w:val="0"/>
          <w:szCs w:val="21"/>
        </w:rPr>
        <w:t xml:space="preserve"> 9. </w:t>
      </w:r>
      <w:r>
        <w:rPr>
          <w:rFonts w:hint="eastAsia" w:ascii="宋体" w:hAnsi="宋体"/>
          <w:snapToGrid w:val="0"/>
          <w:kern w:val="0"/>
          <w:szCs w:val="21"/>
        </w:rPr>
        <w:t>慢慢活跃起来的</w:t>
      </w:r>
      <w:r>
        <w:rPr>
          <w:rFonts w:ascii="宋体" w:hAnsi="宋体"/>
          <w:snapToGrid w:val="0"/>
          <w:kern w:val="0"/>
          <w:szCs w:val="21"/>
        </w:rPr>
        <w:t xml:space="preserve">  10. </w:t>
      </w:r>
      <w:r>
        <w:rPr>
          <w:rFonts w:hint="eastAsia" w:ascii="宋体" w:hAnsi="宋体"/>
          <w:snapToGrid w:val="0"/>
          <w:kern w:val="0"/>
          <w:szCs w:val="21"/>
        </w:rPr>
        <w:t>道德信念</w:t>
      </w:r>
      <w:r>
        <w:rPr>
          <w:rFonts w:ascii="宋体" w:hAnsi="宋体"/>
          <w:snapToGrid w:val="0"/>
          <w:kern w:val="0"/>
          <w:szCs w:val="21"/>
        </w:rPr>
        <w:t xml:space="preserve">  </w:t>
      </w:r>
    </w:p>
    <w:p>
      <w:pPr>
        <w:adjustRightInd w:val="0"/>
        <w:snapToGrid w:val="0"/>
        <w:rPr>
          <w:rFonts w:asci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二、判断题</w:t>
      </w:r>
    </w:p>
    <w:p>
      <w:pPr>
        <w:rPr>
          <w:rFonts w:asci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w:t>
      </w:r>
      <w:r>
        <w:rPr>
          <w:rFonts w:ascii="宋体" w:hAnsi="宋体"/>
          <w:snapToGrid w:val="0"/>
          <w:kern w:val="0"/>
          <w:szCs w:val="21"/>
        </w:rPr>
        <w:t xml:space="preserve">   2. </w:t>
      </w:r>
      <w:r>
        <w:rPr>
          <w:rFonts w:hint="eastAsia" w:ascii="宋体" w:hAnsi="宋体"/>
          <w:snapToGrid w:val="0"/>
          <w:kern w:val="0"/>
          <w:szCs w:val="21"/>
        </w:rPr>
        <w:t>√</w:t>
      </w:r>
      <w:r>
        <w:rPr>
          <w:rFonts w:ascii="宋体" w:hAnsi="宋体"/>
          <w:snapToGrid w:val="0"/>
          <w:kern w:val="0"/>
          <w:szCs w:val="21"/>
        </w:rPr>
        <w:t xml:space="preserve">   3. </w:t>
      </w:r>
      <w:r>
        <w:rPr>
          <w:rFonts w:hint="eastAsia" w:ascii="宋体" w:hAnsi="宋体"/>
          <w:snapToGrid w:val="0"/>
          <w:kern w:val="0"/>
          <w:szCs w:val="21"/>
          <w:lang w:val="en-US" w:eastAsia="zh-CN"/>
        </w:rPr>
        <w:t xml:space="preserve"> </w:t>
      </w:r>
      <w:r>
        <w:rPr>
          <w:rFonts w:ascii="宋体" w:hAnsi="宋体"/>
          <w:snapToGrid w:val="0"/>
          <w:kern w:val="0"/>
          <w:szCs w:val="21"/>
        </w:rPr>
        <w:t xml:space="preserve">      4. </w:t>
      </w:r>
      <w:r>
        <w:rPr>
          <w:rFonts w:hint="eastAsia" w:ascii="宋体" w:hAnsi="宋体"/>
          <w:snapToGrid w:val="0"/>
          <w:kern w:val="0"/>
          <w:szCs w:val="21"/>
        </w:rPr>
        <w:t>√</w:t>
      </w:r>
      <w:r>
        <w:rPr>
          <w:rFonts w:ascii="宋体" w:hAnsi="宋体"/>
          <w:snapToGrid w:val="0"/>
          <w:kern w:val="0"/>
          <w:szCs w:val="21"/>
        </w:rPr>
        <w:t xml:space="preserve">    5. </w:t>
      </w:r>
      <w:r>
        <w:rPr>
          <w:rFonts w:hint="eastAsia" w:ascii="宋体" w:hAnsi="宋体"/>
          <w:snapToGrid w:val="0"/>
          <w:kern w:val="0"/>
          <w:szCs w:val="21"/>
          <w:lang w:val="en-US" w:eastAsia="zh-CN"/>
        </w:rPr>
        <w:t xml:space="preserve"> </w:t>
      </w:r>
      <w:r>
        <w:rPr>
          <w:rFonts w:ascii="宋体" w:hAnsi="宋体"/>
          <w:snapToGrid w:val="0"/>
          <w:kern w:val="0"/>
          <w:szCs w:val="21"/>
        </w:rPr>
        <w:t xml:space="preserve">   6. </w:t>
      </w:r>
      <w:r>
        <w:rPr>
          <w:rFonts w:hint="eastAsia" w:ascii="宋体" w:hAnsi="宋体"/>
          <w:snapToGrid w:val="0"/>
          <w:kern w:val="0"/>
          <w:szCs w:val="21"/>
        </w:rPr>
        <w:t>√</w:t>
      </w:r>
      <w:r>
        <w:rPr>
          <w:rFonts w:ascii="宋体" w:hAnsi="宋体"/>
          <w:snapToGrid w:val="0"/>
          <w:kern w:val="0"/>
          <w:szCs w:val="21"/>
        </w:rPr>
        <w:t xml:space="preserve">    7.  </w:t>
      </w:r>
      <w:r>
        <w:rPr>
          <w:rFonts w:hint="eastAsia" w:ascii="宋体" w:hAnsi="宋体"/>
          <w:snapToGrid w:val="0"/>
          <w:kern w:val="0"/>
          <w:szCs w:val="21"/>
        </w:rPr>
        <w:t>×</w:t>
      </w:r>
      <w:r>
        <w:rPr>
          <w:rFonts w:ascii="宋体" w:hAnsi="宋体"/>
          <w:snapToGrid w:val="0"/>
          <w:kern w:val="0"/>
          <w:szCs w:val="21"/>
        </w:rPr>
        <w:t xml:space="preserve">  8. </w:t>
      </w:r>
      <w:r>
        <w:rPr>
          <w:rFonts w:hint="eastAsia" w:ascii="宋体" w:hAnsi="宋体"/>
          <w:snapToGrid w:val="0"/>
          <w:kern w:val="0"/>
          <w:szCs w:val="21"/>
        </w:rPr>
        <w:t>√</w:t>
      </w:r>
      <w:r>
        <w:rPr>
          <w:rFonts w:ascii="宋体" w:hAnsi="宋体"/>
          <w:snapToGrid w:val="0"/>
          <w:kern w:val="0"/>
          <w:szCs w:val="21"/>
        </w:rPr>
        <w:t xml:space="preserve">  9 </w:t>
      </w:r>
      <w:r>
        <w:rPr>
          <w:rFonts w:ascii="宋体"/>
          <w:snapToGrid w:val="0"/>
          <w:kern w:val="0"/>
          <w:szCs w:val="21"/>
        </w:rPr>
        <w:t>.</w:t>
      </w:r>
      <w:r>
        <w:rPr>
          <w:rFonts w:ascii="宋体" w:hAnsi="宋体"/>
          <w:snapToGrid w:val="0"/>
          <w:kern w:val="0"/>
          <w:szCs w:val="21"/>
        </w:rPr>
        <w:t xml:space="preserve">  10.</w:t>
      </w:r>
    </w:p>
    <w:p>
      <w:pPr>
        <w:adjustRightInd w:val="0"/>
        <w:snapToGrid w:val="0"/>
        <w:rPr>
          <w:rFonts w:asci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三、名词解释</w:t>
      </w:r>
    </w:p>
    <w:p>
      <w:pPr>
        <w:adjustRightInd w:val="0"/>
        <w:snapToGrid w:val="0"/>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．生理发展（</w:t>
      </w:r>
      <w:r>
        <w:rPr>
          <w:rFonts w:ascii="宋体" w:hAnsi="宋体"/>
          <w:snapToGrid w:val="0"/>
          <w:kern w:val="0"/>
          <w:szCs w:val="21"/>
        </w:rPr>
        <w:t>Physical development</w:t>
      </w:r>
      <w:r>
        <w:rPr>
          <w:rFonts w:hint="eastAsia" w:ascii="宋体" w:hAnsi="宋体"/>
          <w:snapToGrid w:val="0"/>
          <w:kern w:val="0"/>
          <w:szCs w:val="21"/>
        </w:rPr>
        <w:t>）：研究躯身尺寸、比例的变化，各种躯体系统功能的变化，大脑与神经系统的变化与发展，身体运动与行为的变化，以及生理健康。比如，儿童动作的发展。</w:t>
      </w:r>
    </w:p>
    <w:p>
      <w:pPr>
        <w:adjustRightInd w:val="0"/>
        <w:snapToGrid w:val="0"/>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遗传决定论：遗传决定论认为个体的心理发展是由先天不变的遗传所决定的，个体的智力和个性品质早在生殖细胞的基因中就决定了，发展只是内在因素的自然展开，环境与教育仅起引发作用。</w:t>
      </w:r>
    </w:p>
    <w:p>
      <w:pPr>
        <w:adjustRightInd w:val="0"/>
        <w:snapToGrid w:val="0"/>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儿童观：儿童观是社会看待和对待儿童的根本看法或观点，涉及儿童的特征、权利和地位、儿童期的意义以及教育和儿童之间的关系等问题，是形成教育理论的基础，是开展教育实践的前提。</w:t>
      </w:r>
    </w:p>
    <w:p>
      <w:pPr>
        <w:adjustRightInd w:val="0"/>
        <w:snapToGrid w:val="0"/>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攻击行为：攻击行为是任何对生物体有意的伤害行为，而且被伤害者会力图避免这种行为。</w:t>
      </w:r>
    </w:p>
    <w:p>
      <w:pPr>
        <w:adjustRightInd w:val="0"/>
        <w:snapToGrid w:val="0"/>
        <w:rPr>
          <w:rFonts w:hint="eastAsia"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教养方式：</w:t>
      </w:r>
    </w:p>
    <w:p>
      <w:pPr>
        <w:adjustRightInd w:val="0"/>
        <w:snapToGrid w:val="0"/>
        <w:rPr>
          <w:rFonts w:hint="eastAsia" w:ascii="宋体" w:hAnsi="宋体"/>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四、简答题</w:t>
      </w:r>
    </w:p>
    <w:p>
      <w:pPr>
        <w:adjustRightInd w:val="0"/>
        <w:snapToGrid w:val="0"/>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．弗洛伊德对儿童发展阶段的划分是什么？</w:t>
      </w:r>
    </w:p>
    <w:p>
      <w:pPr>
        <w:adjustRightInd w:val="0"/>
        <w:snapToGrid w:val="0"/>
        <w:rPr>
          <w:rFonts w:ascii="宋体" w:hAnsi="宋体"/>
          <w:snapToGrid w:val="0"/>
          <w:kern w:val="0"/>
          <w:szCs w:val="21"/>
        </w:rPr>
      </w:pPr>
      <w:r>
        <w:rPr>
          <w:rFonts w:hint="eastAsia" w:ascii="宋体" w:hAnsi="宋体"/>
          <w:snapToGrid w:val="0"/>
          <w:kern w:val="0"/>
          <w:szCs w:val="21"/>
        </w:rPr>
        <w:t>答：</w:t>
      </w:r>
      <w:r>
        <w:rPr>
          <w:rFonts w:ascii="宋体" w:hAnsi="宋体"/>
          <w:snapToGrid w:val="0"/>
          <w:kern w:val="0"/>
          <w:szCs w:val="21"/>
        </w:rPr>
        <w:t xml:space="preserve"> </w:t>
      </w:r>
    </w:p>
    <w:p>
      <w:pPr>
        <w:adjustRightInd w:val="0"/>
        <w:snapToGrid w:val="0"/>
        <w:rPr>
          <w:rFonts w:ascii="宋体" w:hAns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儿童发展的儿童发展的年龄特征（</w:t>
      </w:r>
      <w:r>
        <w:rPr>
          <w:rFonts w:ascii="宋体" w:hAnsi="宋体"/>
          <w:snapToGrid w:val="0"/>
          <w:kern w:val="0"/>
          <w:szCs w:val="21"/>
        </w:rPr>
        <w:t>age  character</w:t>
      </w:r>
      <w:r>
        <w:rPr>
          <w:rFonts w:hint="eastAsia" w:ascii="宋体" w:hAnsi="宋体"/>
          <w:snapToGrid w:val="0"/>
          <w:kern w:val="0"/>
          <w:szCs w:val="21"/>
        </w:rPr>
        <w:t>）有哪些？</w:t>
      </w:r>
    </w:p>
    <w:p>
      <w:pPr>
        <w:adjustRightInd w:val="0"/>
        <w:snapToGrid w:val="0"/>
        <w:rPr>
          <w:rFonts w:ascii="宋体"/>
          <w:snapToGrid w:val="0"/>
          <w:kern w:val="0"/>
          <w:szCs w:val="21"/>
        </w:rPr>
      </w:pPr>
      <w:r>
        <w:rPr>
          <w:rFonts w:hint="eastAsia" w:ascii="宋体" w:hAnsi="宋体"/>
          <w:snapToGrid w:val="0"/>
          <w:kern w:val="0"/>
          <w:szCs w:val="21"/>
        </w:rPr>
        <w:t>答：（一）儿童发展既有连续性又有阶段性，在每一个阶段中既留有上一阶段的特征，又含有下一阶段的新质。</w:t>
      </w:r>
    </w:p>
    <w:p>
      <w:pPr>
        <w:adjustRightInd w:val="0"/>
        <w:snapToGrid w:val="0"/>
        <w:rPr>
          <w:rFonts w:ascii="宋体"/>
          <w:snapToGrid w:val="0"/>
          <w:kern w:val="0"/>
          <w:szCs w:val="21"/>
        </w:rPr>
      </w:pPr>
      <w:r>
        <w:rPr>
          <w:rFonts w:hint="eastAsia" w:ascii="宋体" w:hAnsi="宋体"/>
          <w:snapToGrid w:val="0"/>
          <w:kern w:val="0"/>
          <w:szCs w:val="21"/>
        </w:rPr>
        <w:t>（二）一定条件下儿童年龄特征既相对稳定，又可以随着社会生活和教育条件而改变。（稳定性、可变性）</w:t>
      </w:r>
    </w:p>
    <w:p>
      <w:pPr>
        <w:adjustRightInd w:val="0"/>
        <w:snapToGrid w:val="0"/>
        <w:rPr>
          <w:rFonts w:ascii="宋体"/>
          <w:snapToGrid w:val="0"/>
          <w:kern w:val="0"/>
          <w:szCs w:val="21"/>
        </w:rPr>
      </w:pPr>
      <w:r>
        <w:rPr>
          <w:rFonts w:hint="eastAsia" w:ascii="宋体" w:hAnsi="宋体"/>
          <w:snapToGrid w:val="0"/>
          <w:kern w:val="0"/>
          <w:szCs w:val="21"/>
        </w:rPr>
        <w:t>（三）儿童发展由于存在个体差异性，使其在年龄特征上也存在不平衡性。</w:t>
      </w:r>
    </w:p>
    <w:p>
      <w:pPr>
        <w:adjustRightInd w:val="0"/>
        <w:snapToGrid w:val="0"/>
        <w:rPr>
          <w:rFonts w:ascii="宋体"/>
          <w:snapToGrid w:val="0"/>
          <w:kern w:val="0"/>
          <w:szCs w:val="21"/>
        </w:rPr>
      </w:pPr>
      <w:r>
        <w:rPr>
          <w:rFonts w:hint="eastAsia" w:ascii="宋体" w:hAnsi="宋体"/>
          <w:snapToGrid w:val="0"/>
          <w:kern w:val="0"/>
          <w:szCs w:val="21"/>
        </w:rPr>
        <w:t>（四）定向性和顺序性</w:t>
      </w:r>
    </w:p>
    <w:p>
      <w:pPr>
        <w:adjustRightInd w:val="0"/>
        <w:snapToGrid w:val="0"/>
        <w:rPr>
          <w:rFonts w:hint="eastAsia" w:ascii="宋体" w:eastAsia="宋体"/>
          <w:snapToGrid w:val="0"/>
          <w:kern w:val="0"/>
          <w:szCs w:val="21"/>
          <w:lang w:eastAsia="zh-CN"/>
        </w:rPr>
      </w:pPr>
      <w:r>
        <w:rPr>
          <w:rFonts w:hint="eastAsia" w:ascii="宋体" w:hAnsi="宋体"/>
          <w:snapToGrid w:val="0"/>
          <w:kern w:val="0"/>
          <w:szCs w:val="21"/>
          <w:lang w:val="en-US" w:eastAsia="zh-CN"/>
        </w:rPr>
        <w:t xml:space="preserve"> </w:t>
      </w:r>
      <w:bookmarkStart w:id="1" w:name="_GoBack"/>
      <w:bookmarkEnd w:id="1"/>
    </w:p>
    <w:p>
      <w:pPr>
        <w:adjustRightInd w:val="0"/>
        <w:snapToGrid w:val="0"/>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请至少列举四个研究儿童发展的主要学派？</w:t>
      </w:r>
    </w:p>
    <w:p>
      <w:pPr>
        <w:adjustRightInd w:val="0"/>
        <w:snapToGrid w:val="0"/>
        <w:rPr>
          <w:rFonts w:ascii="宋体"/>
          <w:snapToGrid w:val="0"/>
          <w:kern w:val="0"/>
          <w:szCs w:val="21"/>
        </w:rPr>
      </w:pPr>
      <w:r>
        <w:rPr>
          <w:rFonts w:hint="eastAsia" w:ascii="宋体" w:hAnsi="宋体"/>
          <w:snapToGrid w:val="0"/>
          <w:kern w:val="0"/>
          <w:szCs w:val="21"/>
        </w:rPr>
        <w:t>答：（一）精神分析理论</w:t>
      </w:r>
    </w:p>
    <w:p>
      <w:pPr>
        <w:adjustRightInd w:val="0"/>
        <w:snapToGrid w:val="0"/>
        <w:rPr>
          <w:rFonts w:ascii="宋体"/>
          <w:snapToGrid w:val="0"/>
          <w:kern w:val="0"/>
          <w:szCs w:val="21"/>
        </w:rPr>
      </w:pPr>
      <w:r>
        <w:rPr>
          <w:rFonts w:hint="eastAsia" w:ascii="宋体" w:hAnsi="宋体"/>
          <w:snapToGrid w:val="0"/>
          <w:kern w:val="0"/>
          <w:szCs w:val="21"/>
        </w:rPr>
        <w:t>（二）认知理论</w:t>
      </w:r>
    </w:p>
    <w:p>
      <w:pPr>
        <w:adjustRightInd w:val="0"/>
        <w:snapToGrid w:val="0"/>
        <w:rPr>
          <w:rFonts w:ascii="宋体"/>
          <w:snapToGrid w:val="0"/>
          <w:kern w:val="0"/>
          <w:szCs w:val="21"/>
        </w:rPr>
      </w:pPr>
      <w:r>
        <w:rPr>
          <w:rFonts w:hint="eastAsia" w:ascii="宋体" w:hAnsi="宋体"/>
          <w:snapToGrid w:val="0"/>
          <w:kern w:val="0"/>
          <w:szCs w:val="21"/>
        </w:rPr>
        <w:t>（三）行为和社会认知理论</w:t>
      </w:r>
    </w:p>
    <w:p>
      <w:pPr>
        <w:adjustRightInd w:val="0"/>
        <w:snapToGrid w:val="0"/>
        <w:rPr>
          <w:rFonts w:ascii="宋体"/>
          <w:snapToGrid w:val="0"/>
          <w:kern w:val="0"/>
          <w:szCs w:val="21"/>
        </w:rPr>
      </w:pPr>
      <w:r>
        <w:rPr>
          <w:rFonts w:hint="eastAsia" w:ascii="宋体" w:hAnsi="宋体"/>
          <w:snapToGrid w:val="0"/>
          <w:kern w:val="0"/>
          <w:szCs w:val="21"/>
        </w:rPr>
        <w:t>（四）习性学观</w:t>
      </w:r>
    </w:p>
    <w:p>
      <w:pPr>
        <w:adjustRightInd w:val="0"/>
        <w:snapToGrid w:val="0"/>
        <w:rPr>
          <w:rFonts w:ascii="宋体"/>
          <w:snapToGrid w:val="0"/>
          <w:kern w:val="0"/>
          <w:szCs w:val="21"/>
        </w:rPr>
      </w:pPr>
      <w:r>
        <w:rPr>
          <w:rFonts w:hint="eastAsia" w:ascii="宋体" w:hAnsi="宋体"/>
          <w:snapToGrid w:val="0"/>
          <w:kern w:val="0"/>
          <w:szCs w:val="21"/>
        </w:rPr>
        <w:t>（五）生态学理论</w:t>
      </w:r>
      <w:r>
        <w:rPr>
          <w:rFonts w:ascii="宋体" w:hAnsi="宋体"/>
          <w:snapToGrid w:val="0"/>
          <w:kern w:val="0"/>
          <w:szCs w:val="21"/>
        </w:rPr>
        <w:t xml:space="preserve">  </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列举智力超常儿童的四个特征？</w:t>
      </w:r>
    </w:p>
    <w:p>
      <w:pPr>
        <w:adjustRightInd w:val="0"/>
        <w:snapToGrid w:val="0"/>
        <w:rPr>
          <w:rFonts w:ascii="宋体"/>
          <w:snapToGrid w:val="0"/>
          <w:kern w:val="0"/>
          <w:szCs w:val="21"/>
        </w:rPr>
      </w:pPr>
      <w:r>
        <w:rPr>
          <w:rFonts w:hint="eastAsia" w:ascii="宋体" w:hAnsi="宋体"/>
          <w:snapToGrid w:val="0"/>
          <w:kern w:val="0"/>
          <w:szCs w:val="21"/>
        </w:rPr>
        <w:t>答：（一）大脑机能突出</w:t>
      </w:r>
    </w:p>
    <w:p>
      <w:pPr>
        <w:adjustRightInd w:val="0"/>
        <w:snapToGrid w:val="0"/>
        <w:rPr>
          <w:rFonts w:ascii="宋体"/>
          <w:snapToGrid w:val="0"/>
          <w:kern w:val="0"/>
          <w:szCs w:val="21"/>
        </w:rPr>
      </w:pPr>
      <w:r>
        <w:rPr>
          <w:rFonts w:hint="eastAsia" w:ascii="宋体" w:hAnsi="宋体"/>
          <w:snapToGrid w:val="0"/>
          <w:kern w:val="0"/>
          <w:szCs w:val="21"/>
        </w:rPr>
        <w:t>（二）心理与身体突出</w:t>
      </w:r>
    </w:p>
    <w:p>
      <w:pPr>
        <w:adjustRightInd w:val="0"/>
        <w:snapToGrid w:val="0"/>
        <w:rPr>
          <w:rFonts w:ascii="宋体"/>
          <w:snapToGrid w:val="0"/>
          <w:kern w:val="0"/>
          <w:szCs w:val="21"/>
        </w:rPr>
      </w:pPr>
      <w:r>
        <w:rPr>
          <w:rFonts w:hint="eastAsia" w:ascii="宋体" w:hAnsi="宋体"/>
          <w:snapToGrid w:val="0"/>
          <w:kern w:val="0"/>
          <w:szCs w:val="21"/>
        </w:rPr>
        <w:t>（三）人际交往较强</w:t>
      </w:r>
    </w:p>
    <w:p>
      <w:pPr>
        <w:adjustRightInd w:val="0"/>
        <w:snapToGrid w:val="0"/>
        <w:rPr>
          <w:rFonts w:ascii="宋体"/>
          <w:snapToGrid w:val="0"/>
          <w:kern w:val="0"/>
          <w:szCs w:val="21"/>
        </w:rPr>
      </w:pPr>
      <w:r>
        <w:rPr>
          <w:rFonts w:hint="eastAsia" w:ascii="宋体" w:hAnsi="宋体"/>
          <w:snapToGrid w:val="0"/>
          <w:kern w:val="0"/>
          <w:szCs w:val="21"/>
        </w:rPr>
        <w:t>（四）学业成就高</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 xml:space="preserve">5. </w:t>
      </w:r>
      <w:r>
        <w:rPr>
          <w:rFonts w:hint="eastAsia" w:ascii="宋体" w:hAnsi="宋体"/>
          <w:snapToGrid w:val="0"/>
          <w:kern w:val="0"/>
          <w:szCs w:val="21"/>
        </w:rPr>
        <w:t>尝试列出至少四种儿童啼哭的不同模式？</w:t>
      </w:r>
    </w:p>
    <w:p>
      <w:pPr>
        <w:adjustRightInd w:val="0"/>
        <w:snapToGrid w:val="0"/>
        <w:rPr>
          <w:rFonts w:hint="eastAsia" w:ascii="宋体" w:hAnsi="宋体"/>
          <w:snapToGrid w:val="0"/>
          <w:kern w:val="0"/>
          <w:szCs w:val="21"/>
        </w:rPr>
      </w:pPr>
      <w:r>
        <w:rPr>
          <w:rFonts w:hint="eastAsia" w:ascii="宋体" w:hAnsi="宋体"/>
          <w:snapToGrid w:val="0"/>
          <w:kern w:val="0"/>
          <w:szCs w:val="21"/>
        </w:rPr>
        <w:t>答：</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lang w:eastAsia="zh-CN"/>
        </w:rPr>
      </w:pPr>
      <w:r>
        <w:rPr>
          <w:rFonts w:hint="eastAsia" w:ascii="宋体" w:hAnsi="宋体"/>
          <w:snapToGrid w:val="0"/>
          <w:kern w:val="0"/>
          <w:szCs w:val="21"/>
          <w:lang w:eastAsia="zh-CN"/>
        </w:rPr>
        <w:t>五、论述题</w:t>
      </w:r>
    </w:p>
    <w:p>
      <w:pPr>
        <w:adjustRightInd w:val="0"/>
        <w:snapToGrid w:val="0"/>
        <w:rPr>
          <w:rFonts w:hint="default" w:ascii="宋体" w:hAnsi="宋体"/>
          <w:b/>
          <w:bCs/>
          <w:snapToGrid w:val="0"/>
          <w:kern w:val="0"/>
          <w:szCs w:val="21"/>
          <w:lang w:val="en-US" w:eastAsia="zh-CN"/>
        </w:rPr>
      </w:pPr>
      <w:r>
        <w:rPr>
          <w:rFonts w:hint="eastAsia" w:ascii="宋体" w:hAnsi="宋体"/>
          <w:b/>
          <w:bCs/>
          <w:snapToGrid w:val="0"/>
          <w:kern w:val="0"/>
          <w:szCs w:val="21"/>
          <w:lang w:val="en-US" w:eastAsia="zh-CN"/>
        </w:rPr>
        <w:t>1.</w:t>
      </w:r>
    </w:p>
    <w:p>
      <w:pPr>
        <w:adjustRightInd w:val="0"/>
        <w:snapToGrid w:val="0"/>
      </w:pPr>
      <w:r>
        <w:drawing>
          <wp:inline distT="0" distB="0" distL="114300" distR="114300">
            <wp:extent cx="5476875" cy="3581400"/>
            <wp:effectExtent l="0" t="0" r="952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476875" cy="3581400"/>
                    </a:xfrm>
                    <a:prstGeom prst="rect">
                      <a:avLst/>
                    </a:prstGeom>
                    <a:noFill/>
                    <a:ln>
                      <a:noFill/>
                    </a:ln>
                  </pic:spPr>
                </pic:pic>
              </a:graphicData>
            </a:graphic>
          </wp:inline>
        </w:drawing>
      </w:r>
    </w:p>
    <w:p>
      <w:pPr>
        <w:adjustRightInd w:val="0"/>
        <w:snapToGrid w:val="0"/>
      </w:pPr>
    </w:p>
    <w:p>
      <w:pPr>
        <w:adjustRightInd w:val="0"/>
        <w:snapToGrid w:val="0"/>
        <w:rPr>
          <w:rFonts w:hint="default" w:eastAsia="宋体"/>
          <w:b/>
          <w:bCs/>
          <w:lang w:val="en-US" w:eastAsia="zh-CN"/>
        </w:rPr>
      </w:pPr>
      <w:r>
        <w:rPr>
          <w:rFonts w:hint="eastAsia"/>
          <w:b/>
          <w:bCs/>
          <w:lang w:val="en-US" w:eastAsia="zh-CN"/>
        </w:rPr>
        <w:t>2.</w:t>
      </w:r>
    </w:p>
    <w:p>
      <w:pPr>
        <w:adjustRightInd w:val="0"/>
        <w:snapToGrid w:val="0"/>
        <w:rPr>
          <w:rFonts w:hint="default" w:eastAsia="宋体"/>
          <w:b/>
          <w:bCs/>
          <w:lang w:val="en-US" w:eastAsia="zh-CN"/>
        </w:rPr>
      </w:pPr>
    </w:p>
    <w:p>
      <w:pPr>
        <w:adjustRightInd w:val="0"/>
        <w:snapToGrid w:val="0"/>
        <w:rPr>
          <w:rFonts w:hint="default" w:eastAsia="宋体"/>
          <w:lang w:val="en-US" w:eastAsia="zh-CN"/>
        </w:rPr>
      </w:pPr>
      <w:r>
        <w:drawing>
          <wp:inline distT="0" distB="0" distL="114300" distR="114300">
            <wp:extent cx="4210050" cy="108585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4210050" cy="1085850"/>
                    </a:xfrm>
                    <a:prstGeom prst="rect">
                      <a:avLst/>
                    </a:prstGeom>
                    <a:noFill/>
                    <a:ln>
                      <a:noFill/>
                    </a:ln>
                  </pic:spPr>
                </pic:pic>
              </a:graphicData>
            </a:graphic>
          </wp:inline>
        </w:drawing>
      </w:r>
    </w:p>
    <w:sectPr>
      <w:footerReference r:id="rId3" w:type="default"/>
      <w:pgSz w:w="11907" w:h="16840"/>
      <w:pgMar w:top="851" w:right="851" w:bottom="851" w:left="1418" w:header="851" w:footer="567" w:gutter="0"/>
      <w:cols w:space="827" w:num="1"/>
      <w:docGrid w:type="linesAndChars" w:linePitch="289" w:charSpace="847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altName w:val="宋体"/>
    <w:panose1 w:val="0201050906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9513" w:type="dxa"/>
      <w:jc w:val="center"/>
      <w:tblLayout w:type="fixed"/>
      <w:tblCellMar>
        <w:top w:w="0" w:type="dxa"/>
        <w:left w:w="108" w:type="dxa"/>
        <w:bottom w:w="0" w:type="dxa"/>
        <w:right w:w="108" w:type="dxa"/>
      </w:tblCellMar>
    </w:tblPr>
    <w:tblGrid>
      <w:gridCol w:w="9513"/>
    </w:tblGrid>
    <w:tr>
      <w:tblPrEx>
        <w:tblCellMar>
          <w:top w:w="0" w:type="dxa"/>
          <w:left w:w="108" w:type="dxa"/>
          <w:bottom w:w="0" w:type="dxa"/>
          <w:right w:w="108" w:type="dxa"/>
        </w:tblCellMar>
      </w:tblPrEx>
      <w:trPr>
        <w:jc w:val="center"/>
      </w:trPr>
      <w:tc>
        <w:tcPr>
          <w:tcW w:w="9513" w:type="dxa"/>
        </w:tcPr>
        <w:p>
          <w:pPr>
            <w:pStyle w:val="3"/>
            <w:tabs>
              <w:tab w:val="clear" w:pos="4153"/>
              <w:tab w:val="clear" w:pos="8306"/>
            </w:tabs>
            <w:jc w:val="center"/>
            <w:rPr>
              <w:rFonts w:eastAsia="黑体"/>
              <w:b/>
            </w:rPr>
          </w:pPr>
          <w:r>
            <w:rPr>
              <w:rFonts w:hint="eastAsia" w:ascii="Courier New" w:hAnsi="Courier New" w:eastAsia="黑体"/>
              <w:b/>
            </w:rPr>
            <w:t>《</w:t>
          </w:r>
          <w:r>
            <w:fldChar w:fldCharType="begin"/>
          </w:r>
          <w:r>
            <w:instrText xml:space="preserve"> REF 课程名称  \t \* MERGEFORMAT </w:instrText>
          </w:r>
          <w:r>
            <w:fldChar w:fldCharType="separate"/>
          </w:r>
          <w:r>
            <w:rPr>
              <w:rFonts w:hint="eastAsia" w:ascii="Courier New" w:hAnsi="Courier New" w:eastAsia="黑体"/>
              <w:b/>
            </w:rPr>
            <w:t>儿童发展</w:t>
          </w:r>
          <w:r>
            <w:rPr>
              <w:rFonts w:hint="eastAsia" w:ascii="Courier New" w:hAnsi="Courier New" w:eastAsia="黑体"/>
              <w:b/>
            </w:rPr>
            <w:fldChar w:fldCharType="end"/>
          </w:r>
          <w:r>
            <w:rPr>
              <w:rFonts w:hint="eastAsia" w:ascii="Courier New" w:hAnsi="Courier New" w:eastAsia="黑体"/>
              <w:b/>
            </w:rPr>
            <w:t>》试题（</w:t>
          </w:r>
          <w:r>
            <w:fldChar w:fldCharType="begin"/>
          </w:r>
          <w:r>
            <w:instrText xml:space="preserve"> REF 卷别  \t \* MERGEFORMAT </w:instrText>
          </w:r>
          <w:r>
            <w:fldChar w:fldCharType="separate"/>
          </w:r>
          <w:r>
            <w:rPr>
              <w:rFonts w:ascii="Courier New" w:hAnsi="Courier New" w:eastAsia="黑体"/>
              <w:b/>
            </w:rPr>
            <w:t>A</w:t>
          </w:r>
          <w:r>
            <w:rPr>
              <w:rFonts w:hint="eastAsia" w:ascii="Courier New" w:hAnsi="Courier New" w:eastAsia="黑体"/>
              <w:b/>
            </w:rPr>
            <w:t>卷</w:t>
          </w:r>
          <w:r>
            <w:rPr>
              <w:rFonts w:hint="eastAsia" w:ascii="Courier New" w:hAnsi="Courier New" w:eastAsia="黑体"/>
              <w:b/>
            </w:rPr>
            <w:fldChar w:fldCharType="end"/>
          </w:r>
          <w:r>
            <w:rPr>
              <w:rFonts w:hint="eastAsia" w:ascii="Courier New" w:hAnsi="Courier New" w:eastAsia="黑体"/>
              <w:b/>
            </w:rPr>
            <w:t>）</w:t>
          </w:r>
          <w:r>
            <w:rPr>
              <w:rFonts w:ascii="Courier New" w:hAnsi="Courier New" w:eastAsia="黑体"/>
              <w:b/>
            </w:rPr>
            <w:t xml:space="preserve">    </w:t>
          </w:r>
          <w:r>
            <w:rPr>
              <w:rFonts w:hint="eastAsia" w:ascii="Courier New" w:hAnsi="Courier New" w:eastAsia="黑体"/>
              <w:b/>
            </w:rPr>
            <w:t>第</w:t>
          </w:r>
          <w:r>
            <w:rPr>
              <w:rFonts w:ascii="Courier New" w:hAnsi="Courier New" w:eastAsia="黑体"/>
              <w:b/>
            </w:rPr>
            <w:t xml:space="preserve"> </w:t>
          </w:r>
          <w:r>
            <w:rPr>
              <w:rFonts w:ascii="Courier New" w:hAnsi="Courier New" w:eastAsia="黑体"/>
              <w:b/>
            </w:rPr>
            <w:fldChar w:fldCharType="begin"/>
          </w:r>
          <w:r>
            <w:rPr>
              <w:rFonts w:ascii="Courier New" w:hAnsi="Courier New" w:eastAsia="黑体"/>
              <w:b/>
            </w:rPr>
            <w:instrText xml:space="preserve">= 1*</w:instrText>
          </w:r>
          <w:r>
            <w:rPr>
              <w:rFonts w:ascii="Courier New" w:hAnsi="Courier New" w:eastAsia="黑体"/>
              <w:b/>
            </w:rPr>
            <w:fldChar w:fldCharType="begin"/>
          </w:r>
          <w:r>
            <w:rPr>
              <w:rFonts w:ascii="Courier New" w:hAnsi="Courier New" w:eastAsia="黑体"/>
              <w:b/>
            </w:rPr>
            <w:instrText xml:space="preserve"> Page </w:instrText>
          </w:r>
          <w:r>
            <w:rPr>
              <w:rFonts w:ascii="Courier New" w:hAnsi="Courier New" w:eastAsia="黑体"/>
              <w:b/>
            </w:rPr>
            <w:fldChar w:fldCharType="separate"/>
          </w:r>
          <w:r>
            <w:rPr>
              <w:rFonts w:ascii="Courier New" w:hAnsi="Courier New" w:eastAsia="黑体"/>
              <w:b/>
            </w:rPr>
            <w:instrText xml:space="preserve">1</w:instrText>
          </w:r>
          <w:r>
            <w:rPr>
              <w:rFonts w:ascii="Courier New" w:hAnsi="Courier New" w:eastAsia="黑体"/>
              <w:b/>
            </w:rPr>
            <w:fldChar w:fldCharType="end"/>
          </w:r>
          <w:r>
            <w:rPr>
              <w:rFonts w:ascii="Courier New" w:hAnsi="Courier New" w:eastAsia="黑体"/>
              <w:b/>
            </w:rPr>
            <w:instrText xml:space="preserve"> </w:instrText>
          </w:r>
          <w:r>
            <w:rPr>
              <w:rFonts w:ascii="Courier New" w:hAnsi="Courier New" w:eastAsia="黑体"/>
              <w:b/>
            </w:rPr>
            <w:fldChar w:fldCharType="separate"/>
          </w:r>
          <w:r>
            <w:rPr>
              <w:rFonts w:ascii="Courier New" w:hAnsi="Courier New" w:eastAsia="黑体"/>
              <w:b/>
            </w:rPr>
            <w:t>1</w:t>
          </w:r>
          <w:r>
            <w:rPr>
              <w:rFonts w:ascii="Courier New" w:hAnsi="Courier New" w:eastAsia="黑体"/>
              <w:b/>
            </w:rPr>
            <w:fldChar w:fldCharType="end"/>
          </w:r>
          <w:r>
            <w:rPr>
              <w:rFonts w:ascii="Courier New" w:hAnsi="Courier New" w:eastAsia="黑体"/>
              <w:b/>
            </w:rPr>
            <w:t xml:space="preserve"> </w:t>
          </w:r>
          <w:r>
            <w:rPr>
              <w:rFonts w:hint="eastAsia" w:ascii="Courier New" w:hAnsi="Courier New" w:eastAsia="黑体"/>
              <w:b/>
            </w:rPr>
            <w:t>页</w:t>
          </w:r>
          <w:r>
            <w:rPr>
              <w:rFonts w:ascii="Courier New" w:hAnsi="Courier New" w:eastAsia="黑体"/>
              <w:b/>
            </w:rPr>
            <w:t xml:space="preserve">  </w:t>
          </w:r>
          <w:r>
            <w:rPr>
              <w:rFonts w:hint="eastAsia" w:ascii="Courier New" w:hAnsi="Courier New" w:eastAsia="黑体"/>
              <w:b/>
            </w:rPr>
            <w:t>共</w:t>
          </w:r>
          <w:r>
            <w:rPr>
              <w:rFonts w:ascii="Courier New" w:hAnsi="Courier New" w:eastAsia="黑体"/>
              <w:b/>
            </w:rPr>
            <w:t xml:space="preserve"> </w:t>
          </w:r>
          <w:r>
            <w:rPr>
              <w:rFonts w:ascii="Courier New" w:hAnsi="Courier New" w:eastAsia="黑体"/>
              <w:b/>
            </w:rPr>
            <w:fldChar w:fldCharType="begin"/>
          </w:r>
          <w:r>
            <w:rPr>
              <w:rFonts w:ascii="Courier New" w:hAnsi="Courier New" w:eastAsia="黑体"/>
              <w:b/>
            </w:rPr>
            <w:instrText xml:space="preserve"> =1*</w:instrText>
          </w:r>
          <w:r>
            <w:rPr>
              <w:rFonts w:ascii="Courier New" w:hAnsi="Courier New" w:eastAsia="黑体"/>
              <w:b/>
            </w:rPr>
            <w:fldChar w:fldCharType="begin"/>
          </w:r>
          <w:r>
            <w:rPr>
              <w:rFonts w:ascii="Courier New" w:hAnsi="Courier New" w:eastAsia="黑体"/>
              <w:b/>
            </w:rPr>
            <w:instrText xml:space="preserve"> NumPages </w:instrText>
          </w:r>
          <w:r>
            <w:rPr>
              <w:rFonts w:ascii="Courier New" w:hAnsi="Courier New" w:eastAsia="黑体"/>
              <w:b/>
            </w:rPr>
            <w:fldChar w:fldCharType="separate"/>
          </w:r>
          <w:r>
            <w:rPr>
              <w:rFonts w:ascii="Courier New" w:hAnsi="Courier New" w:eastAsia="黑体"/>
              <w:b/>
            </w:rPr>
            <w:instrText xml:space="preserve">3</w:instrText>
          </w:r>
          <w:r>
            <w:rPr>
              <w:rFonts w:ascii="Courier New" w:hAnsi="Courier New" w:eastAsia="黑体"/>
              <w:b/>
            </w:rPr>
            <w:fldChar w:fldCharType="end"/>
          </w:r>
          <w:r>
            <w:rPr>
              <w:rFonts w:ascii="Courier New" w:hAnsi="Courier New" w:eastAsia="黑体"/>
              <w:b/>
            </w:rPr>
            <w:instrText xml:space="preserve"> </w:instrText>
          </w:r>
          <w:r>
            <w:rPr>
              <w:rFonts w:ascii="Courier New" w:hAnsi="Courier New" w:eastAsia="黑体"/>
              <w:b/>
            </w:rPr>
            <w:fldChar w:fldCharType="separate"/>
          </w:r>
          <w:r>
            <w:rPr>
              <w:rFonts w:ascii="Courier New" w:hAnsi="Courier New" w:eastAsia="黑体"/>
              <w:b/>
            </w:rPr>
            <w:t>3</w:t>
          </w:r>
          <w:r>
            <w:rPr>
              <w:rFonts w:ascii="Courier New" w:hAnsi="Courier New" w:eastAsia="黑体"/>
              <w:b/>
            </w:rPr>
            <w:fldChar w:fldCharType="end"/>
          </w:r>
          <w:r>
            <w:rPr>
              <w:rFonts w:ascii="Courier New" w:hAnsi="Courier New" w:eastAsia="黑体"/>
              <w:b/>
            </w:rPr>
            <w:t xml:space="preserve"> </w:t>
          </w:r>
          <w:r>
            <w:rPr>
              <w:rFonts w:hint="eastAsia" w:ascii="Courier New" w:hAnsi="Courier New" w:eastAsia="黑体"/>
              <w:b/>
            </w:rPr>
            <w:t>页</w:t>
          </w:r>
        </w:p>
      </w:tc>
    </w:tr>
  </w:tbl>
  <w:p>
    <w:pPr>
      <w:pStyle w:val="3"/>
      <w:tabs>
        <w:tab w:val="right" w:pos="7125"/>
        <w:tab w:val="center" w:pos="11875"/>
        <w:tab w:val="clear" w:pos="4153"/>
        <w:tab w:val="clear" w:pos="8306"/>
      </w:tabs>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F0042"/>
    <w:multiLevelType w:val="singleLevel"/>
    <w:tmpl w:val="079F0042"/>
    <w:lvl w:ilvl="0" w:tentative="0">
      <w:start w:val="1"/>
      <w:numFmt w:val="chineseCountingThousand"/>
      <w:pStyle w:val="11"/>
      <w:lvlText w:val="%1、"/>
      <w:lvlJc w:val="left"/>
      <w:pPr>
        <w:tabs>
          <w:tab w:val="left" w:pos="360"/>
        </w:tabs>
        <w:ind w:left="227" w:hanging="227"/>
      </w:pPr>
      <w:rPr>
        <w:rFonts w:hint="eastAsia" w:ascii="黑体" w:eastAsia="黑体" w:cs="Times New Roman"/>
        <w:b w:val="0"/>
        <w:i w:val="0"/>
        <w:sz w:val="24"/>
      </w:rPr>
    </w:lvl>
  </w:abstractNum>
  <w:abstractNum w:abstractNumId="1">
    <w:nsid w:val="341D6B93"/>
    <w:multiLevelType w:val="singleLevel"/>
    <w:tmpl w:val="341D6B93"/>
    <w:lvl w:ilvl="0" w:tentative="0">
      <w:start w:val="1"/>
      <w:numFmt w:val="decimal"/>
      <w:pStyle w:val="13"/>
      <w:lvlText w:val="%1、"/>
      <w:lvlJc w:val="left"/>
      <w:pPr>
        <w:tabs>
          <w:tab w:val="left" w:pos="785"/>
        </w:tabs>
        <w:ind w:left="454" w:hanging="29"/>
      </w:pPr>
      <w:rPr>
        <w:rFonts w:hint="eastAsia"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attachedTemplate r:id="rId1"/>
  <w:documentProtection w:enforcement="0"/>
  <w:defaultTabStop w:val="425"/>
  <w:drawingGridHorizontalSpacing w:val="312"/>
  <w:drawingGridVerticalSpacing w:val="28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8DE"/>
    <w:rsid w:val="00014919"/>
    <w:rsid w:val="00014979"/>
    <w:rsid w:val="00073F19"/>
    <w:rsid w:val="000A3363"/>
    <w:rsid w:val="000C23FB"/>
    <w:rsid w:val="000C76BB"/>
    <w:rsid w:val="000D53DB"/>
    <w:rsid w:val="00132B35"/>
    <w:rsid w:val="001F7B6F"/>
    <w:rsid w:val="002532EC"/>
    <w:rsid w:val="00270FC1"/>
    <w:rsid w:val="00281CF2"/>
    <w:rsid w:val="002D6B61"/>
    <w:rsid w:val="002E1D92"/>
    <w:rsid w:val="002E60FD"/>
    <w:rsid w:val="002F76AC"/>
    <w:rsid w:val="00305E97"/>
    <w:rsid w:val="003147FF"/>
    <w:rsid w:val="003276F6"/>
    <w:rsid w:val="003B437D"/>
    <w:rsid w:val="003C14EF"/>
    <w:rsid w:val="003D3356"/>
    <w:rsid w:val="00430C4E"/>
    <w:rsid w:val="00447425"/>
    <w:rsid w:val="004519BD"/>
    <w:rsid w:val="004628F5"/>
    <w:rsid w:val="004C3BE1"/>
    <w:rsid w:val="004D1958"/>
    <w:rsid w:val="0050232C"/>
    <w:rsid w:val="005306C8"/>
    <w:rsid w:val="0055271B"/>
    <w:rsid w:val="00560A0E"/>
    <w:rsid w:val="00580526"/>
    <w:rsid w:val="0059705C"/>
    <w:rsid w:val="005A0A33"/>
    <w:rsid w:val="005B4FC3"/>
    <w:rsid w:val="005C763E"/>
    <w:rsid w:val="005D0366"/>
    <w:rsid w:val="005D595C"/>
    <w:rsid w:val="005E4B1E"/>
    <w:rsid w:val="00621C41"/>
    <w:rsid w:val="00631377"/>
    <w:rsid w:val="00637F70"/>
    <w:rsid w:val="00644A2D"/>
    <w:rsid w:val="0069416A"/>
    <w:rsid w:val="006B132C"/>
    <w:rsid w:val="006C39F5"/>
    <w:rsid w:val="006D7240"/>
    <w:rsid w:val="007114E3"/>
    <w:rsid w:val="007B1EBB"/>
    <w:rsid w:val="007B66F3"/>
    <w:rsid w:val="007D18F4"/>
    <w:rsid w:val="0082040F"/>
    <w:rsid w:val="00864DC4"/>
    <w:rsid w:val="00911FA1"/>
    <w:rsid w:val="00930623"/>
    <w:rsid w:val="00957B31"/>
    <w:rsid w:val="009A3AF5"/>
    <w:rsid w:val="00A37E8D"/>
    <w:rsid w:val="00A41050"/>
    <w:rsid w:val="00A42E53"/>
    <w:rsid w:val="00A537F6"/>
    <w:rsid w:val="00A551E8"/>
    <w:rsid w:val="00A7728F"/>
    <w:rsid w:val="00A9492A"/>
    <w:rsid w:val="00AA661F"/>
    <w:rsid w:val="00AA70A0"/>
    <w:rsid w:val="00AC4EAB"/>
    <w:rsid w:val="00AD5012"/>
    <w:rsid w:val="00AE339E"/>
    <w:rsid w:val="00B01A4D"/>
    <w:rsid w:val="00B769A4"/>
    <w:rsid w:val="00B770B8"/>
    <w:rsid w:val="00B83A96"/>
    <w:rsid w:val="00B96FBA"/>
    <w:rsid w:val="00BA7B9A"/>
    <w:rsid w:val="00BF6584"/>
    <w:rsid w:val="00C04E18"/>
    <w:rsid w:val="00C108DE"/>
    <w:rsid w:val="00C15210"/>
    <w:rsid w:val="00C51FA8"/>
    <w:rsid w:val="00D119ED"/>
    <w:rsid w:val="00D2248D"/>
    <w:rsid w:val="00D64F80"/>
    <w:rsid w:val="00D80ED5"/>
    <w:rsid w:val="00E37821"/>
    <w:rsid w:val="00E63676"/>
    <w:rsid w:val="00E75A8C"/>
    <w:rsid w:val="00E97839"/>
    <w:rsid w:val="00EB0FC3"/>
    <w:rsid w:val="00EB6C06"/>
    <w:rsid w:val="00F44FD8"/>
    <w:rsid w:val="00F9491B"/>
    <w:rsid w:val="00FD7E0E"/>
    <w:rsid w:val="00FE2546"/>
    <w:rsid w:val="00FE75B7"/>
    <w:rsid w:val="05EB06FE"/>
    <w:rsid w:val="08FD2949"/>
    <w:rsid w:val="0ED148C1"/>
    <w:rsid w:val="0EF17669"/>
    <w:rsid w:val="497A60FA"/>
    <w:rsid w:val="4CAD6AE2"/>
    <w:rsid w:val="4EB24041"/>
    <w:rsid w:val="58D248A6"/>
    <w:rsid w:val="5E1526A3"/>
    <w:rsid w:val="63826F0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
    <w:qFormat/>
    <w:uiPriority w:val="99"/>
    <w:rPr>
      <w:rFonts w:eastAsia="隶书"/>
      <w:b/>
      <w:sz w:val="44"/>
    </w:rPr>
  </w:style>
  <w:style w:type="paragraph" w:styleId="3">
    <w:name w:val="footer"/>
    <w:basedOn w:val="1"/>
    <w:link w:val="10"/>
    <w:qFormat/>
    <w:uiPriority w:val="99"/>
    <w:pPr>
      <w:tabs>
        <w:tab w:val="center" w:pos="4153"/>
        <w:tab w:val="right" w:pos="8306"/>
      </w:tabs>
      <w:snapToGrid w:val="0"/>
      <w:jc w:val="left"/>
    </w:pPr>
    <w:rPr>
      <w:sz w:val="18"/>
    </w:rPr>
  </w:style>
  <w:style w:type="paragraph" w:styleId="4">
    <w:name w:val="header"/>
    <w:basedOn w:val="1"/>
    <w:link w:val="9"/>
    <w:qFormat/>
    <w:uiPriority w:val="99"/>
    <w:pPr>
      <w:tabs>
        <w:tab w:val="center" w:pos="4153"/>
        <w:tab w:val="right" w:pos="8306"/>
      </w:tabs>
      <w:snapToGrid w:val="0"/>
      <w:jc w:val="center"/>
    </w:pPr>
    <w:rPr>
      <w:sz w:val="18"/>
    </w:rPr>
  </w:style>
  <w:style w:type="character" w:styleId="7">
    <w:name w:val="page number"/>
    <w:basedOn w:val="6"/>
    <w:qFormat/>
    <w:uiPriority w:val="99"/>
    <w:rPr>
      <w:rFonts w:cs="Times New Roman"/>
    </w:rPr>
  </w:style>
  <w:style w:type="character" w:customStyle="1" w:styleId="8">
    <w:name w:val="正文文本 Char"/>
    <w:basedOn w:val="6"/>
    <w:link w:val="2"/>
    <w:semiHidden/>
    <w:qFormat/>
    <w:uiPriority w:val="99"/>
    <w:rPr>
      <w:szCs w:val="20"/>
    </w:rPr>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semiHidden/>
    <w:qFormat/>
    <w:uiPriority w:val="99"/>
    <w:rPr>
      <w:sz w:val="18"/>
      <w:szCs w:val="18"/>
    </w:rPr>
  </w:style>
  <w:style w:type="paragraph" w:customStyle="1" w:styleId="11">
    <w:name w:val="*题型说明"/>
    <w:basedOn w:val="1"/>
    <w:next w:val="1"/>
    <w:qFormat/>
    <w:uiPriority w:val="99"/>
    <w:pPr>
      <w:numPr>
        <w:ilvl w:val="0"/>
        <w:numId w:val="1"/>
      </w:numPr>
      <w:tabs>
        <w:tab w:val="left" w:pos="475"/>
        <w:tab w:val="clear" w:pos="360"/>
      </w:tabs>
      <w:spacing w:after="120" w:line="360" w:lineRule="exact"/>
    </w:pPr>
    <w:rPr>
      <w:rFonts w:ascii="Courier New" w:hAnsi="Courier New" w:eastAsia="黑体"/>
      <w:sz w:val="24"/>
    </w:rPr>
  </w:style>
  <w:style w:type="paragraph" w:customStyle="1" w:styleId="12">
    <w:name w:val="填空题"/>
    <w:basedOn w:val="1"/>
    <w:qFormat/>
    <w:uiPriority w:val="99"/>
    <w:pPr>
      <w:spacing w:after="120"/>
      <w:ind w:firstLine="425"/>
      <w:jc w:val="left"/>
    </w:pPr>
    <w:rPr>
      <w:sz w:val="24"/>
    </w:rPr>
  </w:style>
  <w:style w:type="paragraph" w:customStyle="1" w:styleId="13">
    <w:name w:val="计算题"/>
    <w:basedOn w:val="1"/>
    <w:next w:val="1"/>
    <w:uiPriority w:val="99"/>
    <w:pPr>
      <w:numPr>
        <w:ilvl w:val="0"/>
        <w:numId w:val="2"/>
      </w:numPr>
    </w:pPr>
  </w:style>
  <w:style w:type="paragraph" w:customStyle="1" w:styleId="14">
    <w:name w:val="案例"/>
    <w:basedOn w:val="13"/>
    <w:uiPriority w:val="99"/>
    <w:pPr>
      <w:numPr>
        <w:numId w:val="0"/>
      </w:numPr>
      <w:ind w:left="425" w:firstLine="425"/>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2025;&#20852;&#23398;&#38498;\&#25104;&#25945;&#38498;&#20989;&#25480;-&#22025;&#20852;&#23398;&#38498;\&#24405;&#35838;&#12298;&#20799;&#31461;&#21457;&#23637;&#12299;\&#24405;&#21046;&#35838;&#20214;&#35201;&#27714;2016.3.30\&#38468;&#20214;2&#12289;&#21508;&#31867;&#25945;&#23398;&#36164;&#26009;&#33539;&#20363;&#21450;&#27169;&#29256;\&#20989;&#25480;&#35797;&#21367;&#27169;&#26495;13.11.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函授试卷模板13.11.18.dot</Template>
  <Manager>陈翠微</Manager>
  <Company>嘉兴学院成人教育学院教务部</Company>
  <Pages>1</Pages>
  <Words>470</Words>
  <Characters>2682</Characters>
  <Lines>22</Lines>
  <Paragraphs>6</Paragraphs>
  <TotalTime>1</TotalTime>
  <ScaleCrop>false</ScaleCrop>
  <LinksUpToDate>false</LinksUpToDate>
  <CharactersWithSpaces>3146</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2016-09-07T14:03:00Z</dcterms:created>
  <dc:creator>微软用户</dc:creator>
  <cp:lastModifiedBy>台州育华学校李才聪</cp:lastModifiedBy>
  <cp:lastPrinted>2002-05-09T01:10:00Z</cp:lastPrinted>
  <dcterms:modified xsi:type="dcterms:W3CDTF">2021-11-13T07:40:09Z</dcterms:modified>
  <dc:subject>试卷</dc:subject>
  <dc:title>嘉兴学院成人教育学院试卷模板</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纸张大小">
    <vt:lpwstr>8开（宽39×高27厘米）</vt:lpwstr>
  </property>
  <property fmtid="{D5CDD505-2E9C-101B-9397-08002B2CF9AE}" pid="3" name="印制方式">
    <vt:lpwstr>单面打印</vt:lpwstr>
  </property>
  <property fmtid="{D5CDD505-2E9C-101B-9397-08002B2CF9AE}" pid="4" name="打印机型">
    <vt:lpwstr>针式</vt:lpwstr>
  </property>
  <property fmtid="{D5CDD505-2E9C-101B-9397-08002B2CF9AE}" pid="5" name="试卷形式">
    <vt:lpwstr>复合式（卷上直接答题）</vt:lpwstr>
  </property>
  <property fmtid="{D5CDD505-2E9C-101B-9397-08002B2CF9AE}" pid="6" name="KSOProductBuildVer">
    <vt:lpwstr>2052-11.1.0.10577</vt:lpwstr>
  </property>
  <property fmtid="{D5CDD505-2E9C-101B-9397-08002B2CF9AE}" pid="7" name="ICV">
    <vt:lpwstr>C9C4F974E1A443C4A3800A74B1EE5A1E</vt:lpwstr>
  </property>
</Properties>
</file>