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kinsoku/>
        <w:wordWrap/>
        <w:overflowPunct/>
        <w:topLinePunct w:val="0"/>
        <w:autoSpaceDE/>
        <w:autoSpaceDN/>
        <w:bidi w:val="0"/>
        <w:adjustRightInd/>
        <w:snapToGrid/>
        <w:spacing w:line="360" w:lineRule="auto"/>
        <w:ind w:left="422" w:leftChars="0" w:right="-586" w:rightChars="-244" w:hanging="422" w:hangingChars="175"/>
        <w:jc w:val="both"/>
        <w:textAlignment w:val="auto"/>
        <w:rPr>
          <w:rFonts w:ascii="新宋体" w:hAnsi="新宋体" w:eastAsia="新宋体"/>
          <w:szCs w:val="21"/>
        </w:rPr>
      </w:pPr>
      <w:r>
        <w:rPr>
          <w:rFonts w:hint="eastAsia" w:ascii="黑体" w:hAnsi="黑体" w:eastAsia="黑体" w:cs="Arial"/>
          <w:b/>
          <w:color w:val="333333"/>
          <w:lang w:eastAsia="zh-CN"/>
        </w:rPr>
        <w:t>古代汉语复习资料</w:t>
      </w:r>
      <w:r>
        <w:rPr>
          <w:color w:val="000000"/>
          <w:szCs w:val="21"/>
        </w:rPr>
        <mc:AlternateContent>
          <mc:Choice Requires="wps">
            <w:drawing>
              <wp:anchor distT="0" distB="0" distL="114300" distR="114300" simplePos="0" relativeHeight="251659264" behindDoc="0" locked="0" layoutInCell="1" allowOverlap="1">
                <wp:simplePos x="0" y="0"/>
                <wp:positionH relativeFrom="column">
                  <wp:posOffset>-1097280</wp:posOffset>
                </wp:positionH>
                <wp:positionV relativeFrom="paragraph">
                  <wp:posOffset>91440</wp:posOffset>
                </wp:positionV>
                <wp:extent cx="205740" cy="8374380"/>
                <wp:effectExtent l="4445" t="4445" r="18415" b="22225"/>
                <wp:wrapNone/>
                <wp:docPr id="4" name="文本框 4"/>
                <wp:cNvGraphicFramePr/>
                <a:graphic xmlns:a="http://schemas.openxmlformats.org/drawingml/2006/main">
                  <a:graphicData uri="http://schemas.microsoft.com/office/word/2010/wordprocessingShape">
                    <wps:wsp>
                      <wps:cNvSpPr txBox="1"/>
                      <wps:spPr>
                        <a:xfrm>
                          <a:off x="0" y="0"/>
                          <a:ext cx="205740" cy="837438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ind w:firstLine="2640" w:firstLineChars="1100"/>
                            </w:pPr>
                            <w:r>
                              <w:drawing>
                                <wp:inline distT="0" distB="0" distL="114300" distR="114300">
                                  <wp:extent cx="13335" cy="8274050"/>
                                  <wp:effectExtent l="0" t="0" r="5715"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wps:txbx>
                      <wps:bodyPr vert="vert270" upright="1"/>
                    </wps:wsp>
                  </a:graphicData>
                </a:graphic>
              </wp:anchor>
            </w:drawing>
          </mc:Choice>
          <mc:Fallback>
            <w:pict>
              <v:shape id="_x0000_s1026" o:spid="_x0000_s1026" o:spt="202" type="#_x0000_t202" style="position:absolute;left:0pt;margin-left:-86.4pt;margin-top:7.2pt;height:659.4pt;width:16.2pt;z-index:251659264;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Z1BT6v0BAAAFBAAADgAAAGRycy9lMm9Eb2MueG1s&#10;rVPNbhMxEL4j8Q6W72TTNKEhyqYShHBBgFR4AMf27lryn2w3u3kBeANOXLjzXHmOfnbS0MKlQuxh&#10;djwzHn/zzczyejCa7GSIytmaXozGlEjLnVC2remXz5sXc0piYlYw7ays6V5Ger16/mzZ+4WcuM5p&#10;IQNBEhsXva9pl5JfVFXknTQsjpyXFs7GBcMSjqGtRGA9shtdTcbjl1XvgvDBcRkjrOujk65K/qaR&#10;PH1smigT0TUFtlRkKHKbZbVaskUbmO8UP8Fg/4DCMGXx6DnVmiVGboP6K5VRPLjomjTizlSuaRSX&#10;pQZUczH+o5qbjnlZagE50Z9piv8vLf+w+xSIEjWdUmKZQYsO378dfvw6/PxKppme3scFom484tLw&#10;2g1o8709wpirHppg8h/1EPhB9P5MrhwS4TBOxrOrKTwcrvnl1fRyXtivft/2IaZ30hmSlZoGNK9w&#10;ynbvYwIShN6H5Mei00pslNblENrtGx3IjqHRm/JlkLjyKExb0tf01WwyAxCGeWs0S1CNBwPRtuW9&#10;Rzfi0xJnYGsWuyOAkuE4W0YlGcqUdZKJt1aQtPdg2WIdaAZjpKBES2xP1kpkYko/JRLVaZurl2XS&#10;Tyzlhh0bk7U0bAckzerWiT2aiG0Fu1lOrtCPWx9U28FSulrlQMxaoe60F3mYH56hP9ze1R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TNgnj2wAAAA0BAAAPAAAAAAAAAAEAIAAAACIAAABkcnMvZG93&#10;bnJldi54bWxQSwECFAAUAAAACACHTuJAZ1BT6v0BAAAFBAAADgAAAAAAAAABACAAAAAqAQAAZHJz&#10;L2Uyb0RvYy54bWxQSwUGAAAAAAYABgBZAQAAmQUAAAAA&#10;">
                <v:fill on="t" focussize="0,0"/>
                <v:stroke color="#FFFFFF" joinstyle="miter"/>
                <v:imagedata o:title=""/>
                <o:lock v:ext="edit" aspectratio="f"/>
                <v:textbox style="layout-flow:vertical;mso-layout-flow-alt:bottom-to-top;">
                  <w:txbxContent>
                    <w:p>
                      <w:pPr>
                        <w:ind w:firstLine="2640" w:firstLineChars="1100"/>
                      </w:pPr>
                      <w:r>
                        <w:drawing>
                          <wp:inline distT="0" distB="0" distL="114300" distR="114300">
                            <wp:extent cx="13335" cy="8274050"/>
                            <wp:effectExtent l="0" t="0" r="5715"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v:textbox>
              </v:shape>
            </w:pict>
          </mc:Fallback>
        </mc:AlternateContent>
      </w:r>
      <w:r>
        <w:rPr>
          <w:color w:val="000000"/>
          <w:sz w:val="20"/>
        </w:rPr>
        <mc:AlternateContent>
          <mc:Choice Requires="wps">
            <w:drawing>
              <wp:anchor distT="0" distB="0" distL="114300" distR="114300" simplePos="0" relativeHeight="251658240" behindDoc="0" locked="0" layoutInCell="1" allowOverlap="1">
                <wp:simplePos x="0" y="0"/>
                <wp:positionH relativeFrom="column">
                  <wp:posOffset>-1097280</wp:posOffset>
                </wp:positionH>
                <wp:positionV relativeFrom="paragraph">
                  <wp:posOffset>91440</wp:posOffset>
                </wp:positionV>
                <wp:extent cx="205740" cy="8374380"/>
                <wp:effectExtent l="4445" t="4445" r="18415" b="22225"/>
                <wp:wrapNone/>
                <wp:docPr id="5" name="文本框 5"/>
                <wp:cNvGraphicFramePr/>
                <a:graphic xmlns:a="http://schemas.openxmlformats.org/drawingml/2006/main">
                  <a:graphicData uri="http://schemas.microsoft.com/office/word/2010/wordprocessingShape">
                    <wps:wsp>
                      <wps:cNvSpPr txBox="1"/>
                      <wps:spPr>
                        <a:xfrm>
                          <a:off x="0" y="0"/>
                          <a:ext cx="205740" cy="837438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ind w:firstLine="2640" w:firstLineChars="1100"/>
                            </w:pPr>
                            <w:r>
                              <w:drawing>
                                <wp:inline distT="0" distB="0" distL="114300" distR="114300">
                                  <wp:extent cx="13335" cy="8274050"/>
                                  <wp:effectExtent l="0" t="0" r="5715" b="1270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wps:txbx>
                      <wps:bodyPr vert="vert270" upright="1"/>
                    </wps:wsp>
                  </a:graphicData>
                </a:graphic>
              </wp:anchor>
            </w:drawing>
          </mc:Choice>
          <mc:Fallback>
            <w:pict>
              <v:shape id="_x0000_s1026" o:spid="_x0000_s1026" o:spt="202" type="#_x0000_t202" style="position:absolute;left:0pt;margin-left:-86.4pt;margin-top:7.2pt;height:659.4pt;width:16.2pt;z-index:251658240;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G58wbP0BAAAFBAAADgAAAGRycy9lMm9Eb2MueG1s&#10;rVPNbhMxEL4j8Q6W72TTtCEhyqYShHBBgFR4AMf27lryn2w3u3kBeANOXLjzXHmOfnbS0MKlQuxh&#10;djwzHs/3zczyejCa7GSIytmaXozGlEjLnVC2remXz5sXc0piYlYw7ays6V5Ger16/mzZ+4WcuM5p&#10;IQNBEhsXva9pl5JfVFXknTQsjpyXFs7GBcMSjqGtRGA9shtdTcbjl1XvgvDBcRkjrOujk65K/qaR&#10;PH1smigT0TVFbanIUOQ2y2q1ZIs2MN8pfiqD/UMVhimLR8+p1iwxchvUX6mM4sFF16QRd6ZyTaO4&#10;LBiA5mL8B5qbjnlZsICc6M80xf+Xln/YfQpEiZpOKbHMoEWH798OP34dfn4l00xP7+MCUTcecWl4&#10;7Qa0+d4eYcyohyaY/AceAj+I3p/JlUMiHMbJeDq7gofDNb+cXV3OC/vV79s+xPROOkOyUtOA5hVO&#10;2e59TKgEofch+bHotBIbpXU5hHb7RgeyY2j0pny5SFx5FKYt6Wv6ajoBWs4wb41mCarxYCDatrz3&#10;6EZ8WuJc2JrF7lhAyXCcLaOSDGXKOsnEWytI2nuwbLEONBdjpKBES2xP1kpkYko/JRLotM3oZZn0&#10;E0u5YcfGZC0N2wFJs7p1Yo8mYlvBbpaTGfpx64NqO1hKV6sciFkr1J32Ig/zwzP0h9u7u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TNgnj2wAAAA0BAAAPAAAAAAAAAAEAIAAAACIAAABkcnMvZG93&#10;bnJldi54bWxQSwECFAAUAAAACACHTuJAG58wbP0BAAAFBAAADgAAAAAAAAABACAAAAAqAQAAZHJz&#10;L2Uyb0RvYy54bWxQSwUGAAAAAAYABgBZAQAAmQUAAAAA&#10;">
                <v:fill on="t" focussize="0,0"/>
                <v:stroke color="#FFFFFF" joinstyle="miter"/>
                <v:imagedata o:title=""/>
                <o:lock v:ext="edit" aspectratio="f"/>
                <v:textbox style="layout-flow:vertical;mso-layout-flow-alt:bottom-to-top;">
                  <w:txbxContent>
                    <w:p>
                      <w:pPr>
                        <w:ind w:firstLine="2640" w:firstLineChars="1100"/>
                      </w:pPr>
                      <w:r>
                        <w:drawing>
                          <wp:inline distT="0" distB="0" distL="114300" distR="114300">
                            <wp:extent cx="13335" cy="8274050"/>
                            <wp:effectExtent l="0" t="0" r="5715" b="1270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v:textbox>
              </v:shape>
            </w:pict>
          </mc:Fallback>
        </mc:AlternateConten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ascii="黑体" w:hAnsi="黑体" w:eastAsia="黑体" w:cs="Arial"/>
          <w:b/>
          <w:color w:val="000000"/>
          <w:lang w:eastAsia="zh-CN"/>
        </w:rPr>
      </w:pPr>
      <w:r>
        <w:rPr>
          <w:rFonts w:hint="eastAsia" w:ascii="黑体" w:hAnsi="黑体" w:eastAsia="黑体" w:cs="Arial"/>
          <w:b/>
          <w:color w:val="000000"/>
          <w:lang w:eastAsia="zh-CN"/>
        </w:rPr>
        <w:t>一、名词解释</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1、六书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2、古今字</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Arial" w:hAnsi="Arial" w:cs="Arial"/>
          <w:color w:val="000000"/>
          <w:sz w:val="21"/>
          <w:szCs w:val="21"/>
          <w:lang w:eastAsia="zh-CN"/>
        </w:rPr>
      </w:pPr>
      <w:r>
        <w:rPr>
          <w:rFonts w:hint="eastAsia" w:ascii="Arial" w:hAnsi="Arial" w:cs="Arial"/>
          <w:color w:val="000000"/>
          <w:sz w:val="21"/>
          <w:szCs w:val="21"/>
          <w:lang w:eastAsia="zh-CN"/>
        </w:rPr>
        <w:t>3、异体字</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Arial" w:hAnsi="Arial" w:cs="Arial"/>
          <w:b/>
          <w:color w:val="000000"/>
          <w:sz w:val="21"/>
          <w:szCs w:val="21"/>
          <w:lang w:eastAsia="zh-CN"/>
        </w:rPr>
      </w:pPr>
      <w:r>
        <w:rPr>
          <w:rFonts w:hint="eastAsia" w:ascii="黑体" w:hAnsi="黑体" w:eastAsia="黑体" w:cs="Arial"/>
          <w:b/>
          <w:color w:val="000000"/>
          <w:lang w:eastAsia="zh-CN"/>
        </w:rPr>
        <w:t>二、辨别下列句中是否有特殊的词汇或者语法现象，如有，请说明。</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1、孟尝君怪之，曰：“此谁也？”</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2、吾长见笑于大方之家。</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 xml:space="preserve">3、鬼神非人实亲，（惟德是依）。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Arial" w:hAnsi="Arial" w:cs="Arial"/>
          <w:color w:val="000000"/>
          <w:kern w:val="2"/>
          <w:sz w:val="21"/>
          <w:szCs w:val="21"/>
          <w:lang w:eastAsia="zh-CN"/>
        </w:rPr>
      </w:pPr>
      <w:r>
        <w:rPr>
          <w:rFonts w:hint="eastAsia" w:ascii="黑体" w:hAnsi="黑体" w:eastAsia="黑体" w:cs="Arial"/>
          <w:b/>
          <w:color w:val="000000"/>
          <w:lang w:eastAsia="zh-CN"/>
        </w:rPr>
        <w:t>三、标点并翻译下面的古文</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Arial" w:hAnsi="Arial" w:cs="Arial"/>
          <w:color w:val="333333"/>
          <w:spacing w:val="102"/>
          <w:sz w:val="21"/>
          <w:szCs w:val="21"/>
          <w:lang w:eastAsia="zh-CN"/>
        </w:rPr>
      </w:pPr>
      <w:r>
        <w:rPr>
          <w:rFonts w:hint="eastAsia" w:ascii="Arial" w:hAnsi="Arial" w:cs="Arial"/>
          <w:color w:val="333333"/>
          <w:spacing w:val="102"/>
          <w:sz w:val="21"/>
          <w:szCs w:val="21"/>
          <w:lang w:eastAsia="zh-CN"/>
        </w:rPr>
        <w:t>祁奚请老晋侯问嗣焉称解狐其仇也将立之而卒又问焉对曰午也可于是羊舌职死矣晋侯曰孰可以代之对曰赤也可于是使祁午为中军尉羊舌赤佐之君子谓祁奚于是能举善矣称其仇不为谄立其子不为比举其偏不为党商书曰无偏无党王道荡荡其祁奚之谓矣解狐得举祁午得位伯华得官建一官而三物成能举善也夫唯善故能举其类诗云惟其有之是以似之祁奚有焉</w:t>
      </w:r>
    </w:p>
    <w:p>
      <w:pPr>
        <w:widowControl w:val="0"/>
        <w:jc w:val="both"/>
        <w:rPr>
          <w:rFonts w:hint="eastAsia"/>
          <w:b/>
          <w:bCs/>
          <w:kern w:val="2"/>
          <w:sz w:val="21"/>
          <w:lang w:eastAsia="zh-CN"/>
        </w:rPr>
      </w:pPr>
      <w:bookmarkStart w:id="0" w:name="_GoBack"/>
      <w:bookmarkEnd w:id="0"/>
    </w:p>
    <w:p>
      <w:pPr>
        <w:widowControl w:val="0"/>
        <w:jc w:val="both"/>
        <w:rPr>
          <w:rFonts w:hint="eastAsia"/>
          <w:b/>
          <w:bCs/>
          <w:kern w:val="2"/>
          <w:sz w:val="21"/>
          <w:lang w:eastAsia="zh-CN"/>
        </w:rPr>
      </w:pPr>
    </w:p>
    <w:p>
      <w:pPr>
        <w:widowControl w:val="0"/>
        <w:jc w:val="both"/>
        <w:rPr>
          <w:rFonts w:ascii="黑体" w:hAnsi="黑体" w:eastAsia="黑体"/>
          <w:b/>
          <w:bCs/>
          <w:kern w:val="2"/>
          <w:lang w:eastAsia="zh-CN"/>
        </w:rPr>
      </w:pPr>
      <w:r>
        <w:rPr>
          <w:rFonts w:hint="eastAsia" w:ascii="黑体" w:hAnsi="黑体" w:eastAsia="黑体"/>
          <w:b/>
          <w:bCs/>
          <w:kern w:val="2"/>
          <w:lang w:eastAsia="zh-CN"/>
        </w:rPr>
        <w:t>四、简答题：请举例说明古代汉语中假借与通假的异同</w:t>
      </w:r>
    </w:p>
    <w:p>
      <w:pPr>
        <w:widowControl w:val="0"/>
        <w:jc w:val="both"/>
        <w:rPr>
          <w:rFonts w:hint="eastAsia"/>
          <w:b/>
          <w:bCs/>
          <w:kern w:val="2"/>
          <w:sz w:val="21"/>
          <w:lang w:eastAsia="zh-CN"/>
        </w:rPr>
      </w:pPr>
    </w:p>
    <w:p>
      <w:pPr>
        <w:widowControl w:val="0"/>
        <w:shd w:val="clear" w:color="auto" w:fill="FFFFFF"/>
        <w:spacing w:line="360" w:lineRule="atLeast"/>
        <w:rPr>
          <w:rFonts w:hint="eastAsia" w:ascii="宋体" w:hAnsi="宋体" w:cs="宋体"/>
          <w:sz w:val="21"/>
          <w:szCs w:val="21"/>
          <w:lang w:eastAsia="zh-CN"/>
        </w:rPr>
      </w:pPr>
    </w:p>
    <w:p>
      <w:pPr>
        <w:widowControl w:val="0"/>
        <w:shd w:val="clear" w:color="auto" w:fill="FFFFFF"/>
        <w:spacing w:line="360" w:lineRule="atLeast"/>
        <w:jc w:val="both"/>
        <w:rPr>
          <w:rFonts w:hint="eastAsia" w:ascii="黑体" w:hAnsi="黑体" w:eastAsia="黑体" w:cs="Arial"/>
          <w:b/>
          <w:color w:val="333333"/>
          <w:lang w:eastAsia="zh-CN"/>
        </w:rPr>
      </w:pPr>
      <w:r>
        <w:rPr>
          <w:rFonts w:hint="eastAsia" w:ascii="黑体" w:hAnsi="黑体" w:eastAsia="黑体" w:cs="Arial"/>
          <w:b/>
          <w:color w:val="333333"/>
          <w:lang w:eastAsia="zh-CN"/>
        </w:rPr>
        <w:br w:type="page"/>
      </w:r>
    </w:p>
    <w:p>
      <w:pPr>
        <w:widowControl w:val="0"/>
        <w:shd w:val="clear" w:color="auto" w:fill="FFFFFF"/>
        <w:spacing w:line="360" w:lineRule="atLeast"/>
        <w:ind w:firstLine="482" w:firstLineChars="200"/>
        <w:jc w:val="center"/>
        <w:rPr>
          <w:rFonts w:hint="eastAsia" w:ascii="黑体" w:hAnsi="黑体" w:eastAsia="黑体" w:cs="Arial"/>
          <w:b/>
          <w:color w:val="333333"/>
          <w:lang w:val="en-US" w:eastAsia="zh-CN"/>
        </w:rPr>
      </w:pPr>
      <w:r>
        <w:rPr>
          <w:rFonts w:hint="eastAsia" w:ascii="黑体" w:hAnsi="黑体" w:eastAsia="黑体" w:cs="Arial"/>
          <w:b/>
          <w:color w:val="333333"/>
          <w:lang w:eastAsia="zh-CN"/>
        </w:rPr>
        <w:t>复习资料参考答案</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一、</w:t>
      </w:r>
      <w:r>
        <w:rPr>
          <w:rFonts w:hint="eastAsia" w:ascii="黑体" w:hAnsi="黑体" w:eastAsia="黑体" w:cs="Arial"/>
          <w:b/>
          <w:color w:val="000000"/>
          <w:lang w:eastAsia="zh-CN"/>
        </w:rPr>
        <w:t>名词解释</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1、六书，首见于《周礼》，清代以后一般指象形、指事、会意、形声、转注、假借，汉代学者把汉字的构成和使用方式归纳成六种类型，总称六书。普遍采取的是许慎的名称、班固的次序。</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2、记录原来的多义词或同形词的字就是古字，记录分化后形成的新词的字就是今字。新造的字与原来兼表原来意义的字合称为"古今字"。新造的字是"今字"，原来兼表意义的字是"古字"。如:"莫(莫)"的本意是太阳落在草丛中，表示日暮、傍晚，后来"莫"字被假借作否定性无定代词和否定副词，为了在书面语中不至于混淆，就又在"莫"字上再加形符"日"成"暮"字来表示"傍晚"的意思，"莫"和"暮"就成了一对古今字。</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3、两个或两个以上的字，他们的写法不同，但读音和意义完全相同，在任何情况下都可以替代的，就是一组异体字。</w:t>
      </w:r>
    </w:p>
    <w:p>
      <w:pPr>
        <w:widowControl w:val="0"/>
        <w:shd w:val="clear" w:color="auto" w:fill="FFFFFF"/>
        <w:spacing w:line="360" w:lineRule="atLeast"/>
        <w:jc w:val="both"/>
        <w:rPr>
          <w:rFonts w:hint="eastAsia" w:ascii="宋体" w:hAnsi="宋体" w:cs="宋体"/>
          <w:sz w:val="21"/>
          <w:szCs w:val="21"/>
          <w:lang w:eastAsia="zh-CN"/>
        </w:rPr>
      </w:pPr>
      <w:r>
        <w:rPr>
          <w:rFonts w:hint="eastAsia" w:ascii="宋体" w:hAnsi="宋体" w:cs="宋体"/>
          <w:sz w:val="21"/>
          <w:szCs w:val="21"/>
          <w:lang w:eastAsia="zh-CN"/>
        </w:rPr>
        <w:t>二、</w:t>
      </w:r>
      <w:r>
        <w:rPr>
          <w:rFonts w:hint="eastAsia" w:ascii="黑体" w:hAnsi="黑体" w:eastAsia="黑体" w:cs="Arial"/>
          <w:b/>
          <w:color w:val="000000"/>
          <w:lang w:eastAsia="zh-CN"/>
        </w:rPr>
        <w:t>辨别下列句中是否有特殊的词汇或者语法现象，如有，请说</w:t>
      </w:r>
      <w:r>
        <w:rPr>
          <w:rFonts w:hint="eastAsia" w:ascii="宋体" w:hAnsi="宋体" w:cs="宋体"/>
          <w:sz w:val="21"/>
          <w:szCs w:val="21"/>
          <w:lang w:eastAsia="zh-CN"/>
        </w:rPr>
        <w:br w:type="textWrapping"/>
      </w:r>
      <w:r>
        <w:rPr>
          <w:rFonts w:hint="eastAsia" w:ascii="宋体" w:hAnsi="宋体" w:cs="宋体"/>
          <w:sz w:val="21"/>
          <w:szCs w:val="21"/>
          <w:lang w:eastAsia="zh-CN"/>
        </w:rPr>
        <w:t>1、形容词意动用法</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2、被动句</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3、宾语前置</w:t>
      </w:r>
    </w:p>
    <w:p>
      <w:pPr>
        <w:widowControl w:val="0"/>
        <w:shd w:val="clear" w:color="auto" w:fill="FFFFFF"/>
        <w:spacing w:line="360" w:lineRule="atLeast"/>
        <w:jc w:val="both"/>
        <w:rPr>
          <w:rFonts w:hint="eastAsia" w:ascii="宋体" w:hAnsi="宋体" w:cs="宋体"/>
          <w:sz w:val="21"/>
          <w:szCs w:val="21"/>
          <w:lang w:eastAsia="zh-CN"/>
        </w:rPr>
      </w:pPr>
      <w:r>
        <w:rPr>
          <w:rFonts w:hint="eastAsia" w:ascii="宋体" w:hAnsi="宋体" w:cs="宋体"/>
          <w:sz w:val="21"/>
          <w:szCs w:val="21"/>
          <w:lang w:eastAsia="zh-CN"/>
        </w:rPr>
        <w:t>三、</w:t>
      </w:r>
      <w:r>
        <w:rPr>
          <w:rFonts w:hint="eastAsia" w:ascii="黑体" w:hAnsi="黑体" w:eastAsia="黑体" w:cs="Arial"/>
          <w:b/>
          <w:color w:val="000000"/>
          <w:lang w:eastAsia="zh-CN"/>
        </w:rPr>
        <w:t>标点并翻译下面的古文</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1标点</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祁奚请老，晋侯问嗣焉。称解狐，其雠也，将立之而卒。又问焉。对曰：“午也可。于是羊舌职死矣，晋侯曰：“孰可以代之？”对曰：“赤也可。”于是使祁午为中军尉，羊舌赤佐之。君子之谓祁奚：“于是能举善矣。称其雠，不为谄；立其子，不为比；举其偏，不为党。《商书》曰，‘无偏无党，王道荡荡’，其祁奚之谓矣。解狐得举，祁午得位，伯华得官，建一官而三物成，能举善也。夫唯善，故能举其类。《诗》云，‘惟其有之，是以似之’，祁奚有焉。”</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2翻译</w:t>
      </w:r>
    </w:p>
    <w:p>
      <w:pPr>
        <w:widowControl w:val="0"/>
        <w:shd w:val="clear" w:color="auto" w:fill="FFFFFF"/>
        <w:spacing w:line="360" w:lineRule="atLeast"/>
        <w:ind w:firstLine="420" w:firstLineChars="200"/>
        <w:jc w:val="both"/>
        <w:rPr>
          <w:rFonts w:hint="eastAsia" w:ascii="宋体" w:hAnsi="宋体" w:cs="宋体"/>
          <w:sz w:val="21"/>
          <w:szCs w:val="21"/>
          <w:lang w:eastAsia="zh-CN"/>
        </w:rPr>
      </w:pPr>
      <w:r>
        <w:rPr>
          <w:rFonts w:hint="eastAsia" w:ascii="宋体" w:hAnsi="宋体" w:cs="宋体"/>
          <w:sz w:val="21"/>
          <w:szCs w:val="21"/>
          <w:lang w:eastAsia="zh-CN"/>
        </w:rPr>
        <w:t>祁奚请求告老退休，晋悼公询问他的继承者。他推荐了解狐，解狐是他的冤家对头，晋悼公正准备让解狐接替祁奚而解狐却死去了。悼公又问祁奚谁可接替他的职位，祁奚回答说：“我的儿子祁午可以。”这时祁奚的副手羊舌职死去，晋悼公问祁奚：“谁可以接任羊舌职的职务？”祁奚回答说：“羊舌职的儿子羊舌赤就可以。”晋悼公就让祁午当了中军尉，让羊舌赤为他做副手。君子这样评论祁奚：“在这方面能推荐优秀的人才。他推举他的冤家，不是为了奉承讨好；确立他的儿子为他的继承者，不是为了结党偏私；推举他的辅佐者，不是为了树立党羽。《商书》里说，‘不搞偏私结党，统治天下的帝王之道就能至大无边’，这正是说的祁奚了。解狐得到推荐，祁午得到了职位，羊舌赤得到官职，设立一个军尉的官职而成就了三件事，是祁奚推荐优秀人才的结果。只有自己好，所以才能推举他的同类。《诗经》说，‘只有自己有这种善德，才能寻找到与自己相似的人’，祁奚具有这种善德。”</w:t>
      </w:r>
    </w:p>
    <w:p>
      <w:pPr>
        <w:widowControl w:val="0"/>
        <w:shd w:val="clear" w:color="auto" w:fill="FFFFFF"/>
        <w:spacing w:line="360" w:lineRule="atLeast"/>
        <w:ind w:firstLine="420" w:firstLineChars="200"/>
        <w:jc w:val="both"/>
        <w:rPr>
          <w:rFonts w:hint="eastAsia" w:ascii="宋体" w:hAnsi="宋体" w:cs="宋体"/>
          <w:sz w:val="21"/>
          <w:szCs w:val="21"/>
          <w:lang w:eastAsia="zh-CN"/>
        </w:rPr>
      </w:pPr>
    </w:p>
    <w:p>
      <w:pPr>
        <w:widowControl w:val="0"/>
        <w:shd w:val="clear" w:color="auto" w:fill="FFFFFF"/>
        <w:spacing w:line="360" w:lineRule="atLeast"/>
        <w:jc w:val="both"/>
        <w:rPr>
          <w:rFonts w:hint="eastAsia" w:ascii="宋体" w:hAnsi="宋体" w:cs="宋体"/>
          <w:sz w:val="21"/>
          <w:szCs w:val="21"/>
          <w:lang w:eastAsia="zh-CN"/>
        </w:rPr>
      </w:pPr>
      <w:r>
        <w:rPr>
          <w:rFonts w:hint="eastAsia" w:ascii="宋体" w:hAnsi="宋体" w:cs="宋体"/>
          <w:sz w:val="21"/>
          <w:szCs w:val="21"/>
          <w:lang w:eastAsia="zh-CN"/>
        </w:rPr>
        <w:t>四、</w:t>
      </w:r>
      <w:r>
        <w:rPr>
          <w:rFonts w:hint="eastAsia" w:ascii="黑体" w:hAnsi="黑体" w:eastAsia="黑体"/>
          <w:b/>
          <w:bCs/>
          <w:kern w:val="2"/>
          <w:lang w:eastAsia="zh-CN"/>
        </w:rPr>
        <w:t>简答题</w:t>
      </w:r>
      <w:r>
        <w:rPr>
          <w:rFonts w:hint="eastAsia" w:ascii="宋体" w:hAnsi="宋体" w:cs="宋体"/>
          <w:sz w:val="21"/>
          <w:szCs w:val="21"/>
          <w:lang w:eastAsia="zh-CN"/>
        </w:rPr>
        <w:br w:type="textWrapping"/>
      </w:r>
      <w:r>
        <w:rPr>
          <w:rFonts w:hint="eastAsia" w:ascii="宋体" w:hAnsi="宋体" w:cs="宋体"/>
          <w:sz w:val="21"/>
          <w:szCs w:val="21"/>
          <w:lang w:eastAsia="zh-CN"/>
        </w:rPr>
        <w:t>本有其字，因音通假，是为通假字。本无其字，依声托事，是为假借字。</w:t>
      </w:r>
    </w:p>
    <w:p>
      <w:pPr>
        <w:widowControl w:val="0"/>
        <w:shd w:val="clear" w:color="auto" w:fill="FFFFFF"/>
        <w:spacing w:line="360" w:lineRule="atLeast"/>
        <w:jc w:val="both"/>
        <w:rPr>
          <w:rFonts w:hint="eastAsia" w:ascii="宋体" w:hAnsi="宋体" w:cs="宋体"/>
          <w:sz w:val="21"/>
          <w:szCs w:val="21"/>
          <w:lang w:eastAsia="zh-CN"/>
        </w:rPr>
      </w:pPr>
      <w:r>
        <w:rPr>
          <w:rFonts w:hint="eastAsia" w:ascii="宋体" w:hAnsi="宋体" w:cs="宋体"/>
          <w:sz w:val="21"/>
          <w:szCs w:val="21"/>
          <w:lang w:eastAsia="zh-CN"/>
        </w:rPr>
        <w:t>通假字是本有其字，而假借字是本无其字。通假是临时借用，通假字与被通假字是同时存在的两个字。如“植其杖而芸”中的“芸”通“耘”，二者皆是已造出的，同时存在的字。假借字是本无其字的，借完后，字形上仍然只有一个，属于一个字范围内的使用问题。如 “自”，本义指鼻子，《说文解字》中的解释是——自，鼻也，象鼻形。后假借为第一人称代词自己，但是二者通用“自”字，字形上只有一个字。</w:t>
      </w: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modern"/>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26B"/>
    <w:rsid w:val="00683A2C"/>
    <w:rsid w:val="00833511"/>
    <w:rsid w:val="00B2026B"/>
    <w:rsid w:val="00F40765"/>
    <w:rsid w:val="03A93CB5"/>
    <w:rsid w:val="0B166024"/>
    <w:rsid w:val="10CC2BAD"/>
    <w:rsid w:val="1715164D"/>
    <w:rsid w:val="1A8208F7"/>
    <w:rsid w:val="1AC1364D"/>
    <w:rsid w:val="28AD37A6"/>
    <w:rsid w:val="3FA27765"/>
    <w:rsid w:val="41103C9E"/>
    <w:rsid w:val="488966EF"/>
    <w:rsid w:val="545D5E85"/>
    <w:rsid w:val="59F92ACC"/>
    <w:rsid w:val="650D5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en-US"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pPr>
    <w:rPr>
      <w:rFonts w:ascii="宋体" w:hAnsi="宋体" w:cs="宋体"/>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216</Words>
  <Characters>1232</Characters>
  <Lines>10</Lines>
  <Paragraphs>2</Paragraphs>
  <TotalTime>0</TotalTime>
  <ScaleCrop>false</ScaleCrop>
  <LinksUpToDate>false</LinksUpToDate>
  <CharactersWithSpaces>1446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2020-11-26T23:09:00Z</dcterms:created>
  <dc:creator>apple</dc:creator>
  <cp:lastModifiedBy>Administrator</cp:lastModifiedBy>
  <dcterms:modified xsi:type="dcterms:W3CDTF">2021-12-17T07:47:09Z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