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eastAsia="宋体"/>
          <w:szCs w:val="21"/>
          <w:lang w:eastAsia="zh-CN"/>
        </w:rPr>
      </w:pPr>
      <w:r>
        <w:rPr>
          <w:rFonts w:hint="eastAsia"/>
          <w:szCs w:val="21"/>
        </w:rPr>
        <w:t>非营利组织管理</w:t>
      </w:r>
      <w:r>
        <w:rPr>
          <w:rFonts w:hint="eastAsia"/>
          <w:szCs w:val="21"/>
          <w:lang w:eastAsia="zh-CN"/>
        </w:rPr>
        <w:t>复习资料</w:t>
      </w:r>
    </w:p>
    <w:p>
      <w:pPr>
        <w:pStyle w:val="10"/>
        <w:numPr>
          <w:ilvl w:val="0"/>
          <w:numId w:val="1"/>
        </w:numPr>
        <w:spacing w:line="360" w:lineRule="auto"/>
        <w:ind w:firstLineChars="0"/>
        <w:rPr>
          <w:b/>
          <w:bCs/>
          <w:sz w:val="28"/>
          <w:szCs w:val="28"/>
        </w:rPr>
      </w:pPr>
      <w:r>
        <w:rPr>
          <w:rFonts w:hint="eastAsia"/>
          <w:b/>
          <w:bCs/>
          <w:sz w:val="28"/>
          <w:szCs w:val="28"/>
        </w:rPr>
        <w:t>不定项选择题</w:t>
      </w:r>
      <w:bookmarkStart w:id="2" w:name="_GoBack"/>
      <w:bookmarkEnd w:id="2"/>
    </w:p>
    <w:p>
      <w:pPr>
        <w:pStyle w:val="10"/>
        <w:widowControl/>
        <w:numPr>
          <w:ilvl w:val="0"/>
          <w:numId w:val="2"/>
        </w:numPr>
        <w:shd w:val="clear" w:color="auto" w:fill="FFFFFF"/>
        <w:wordWrap w:val="0"/>
        <w:spacing w:after="150"/>
        <w:ind w:firstLineChars="0"/>
        <w:textAlignment w:val="baseline"/>
        <w:rPr>
          <w:rFonts w:cs="宋体"/>
          <w:b/>
          <w:bCs/>
          <w:color w:val="333333"/>
          <w:kern w:val="0"/>
          <w:szCs w:val="21"/>
        </w:rPr>
      </w:pPr>
      <w:r>
        <w:rPr>
          <w:rFonts w:hint="eastAsia" w:cs="宋体"/>
          <w:b/>
          <w:bCs/>
          <w:color w:val="333333"/>
          <w:kern w:val="0"/>
          <w:szCs w:val="21"/>
        </w:rPr>
        <w:t>关于1949至1978年间我国非营利组织发展情况的表述正确是（ BCD ）。</w:t>
      </w:r>
    </w:p>
    <w:p>
      <w:pPr>
        <w:pStyle w:val="10"/>
        <w:widowControl/>
        <w:shd w:val="clear" w:color="auto" w:fill="FFFFFF"/>
        <w:wordWrap w:val="0"/>
        <w:spacing w:after="150"/>
        <w:ind w:left="360" w:firstLine="0" w:firstLineChars="0"/>
        <w:textAlignment w:val="baseline"/>
        <w:rPr>
          <w:rFonts w:cs="宋体"/>
          <w:color w:val="333333"/>
          <w:kern w:val="0"/>
          <w:szCs w:val="21"/>
        </w:rPr>
      </w:pPr>
      <w:r>
        <w:rPr>
          <w:rFonts w:hint="eastAsia" w:cs="宋体"/>
          <w:color w:val="333333"/>
          <w:kern w:val="0"/>
          <w:szCs w:val="21"/>
        </w:rPr>
        <w:t>A.具有较高的独立性</w:t>
      </w:r>
    </w:p>
    <w:p>
      <w:pPr>
        <w:pStyle w:val="10"/>
        <w:widowControl/>
        <w:shd w:val="clear" w:color="auto" w:fill="FFFFFF"/>
        <w:wordWrap w:val="0"/>
        <w:spacing w:after="150"/>
        <w:ind w:left="360" w:firstLine="0" w:firstLineChars="0"/>
        <w:textAlignment w:val="baseline"/>
        <w:rPr>
          <w:rFonts w:cs="宋体"/>
          <w:color w:val="333333"/>
          <w:kern w:val="0"/>
          <w:szCs w:val="21"/>
        </w:rPr>
      </w:pPr>
      <w:r>
        <w:rPr>
          <w:rFonts w:hint="eastAsia" w:cs="宋体"/>
          <w:color w:val="333333"/>
          <w:kern w:val="0"/>
          <w:szCs w:val="21"/>
        </w:rPr>
        <w:t>B.1950年9月制定了《社会团体登记暂行办法》</w:t>
      </w:r>
    </w:p>
    <w:p>
      <w:pPr>
        <w:pStyle w:val="10"/>
        <w:widowControl/>
        <w:shd w:val="clear" w:color="auto" w:fill="FFFFFF"/>
        <w:wordWrap w:val="0"/>
        <w:spacing w:after="150"/>
        <w:ind w:left="360" w:firstLine="0" w:firstLineChars="0"/>
        <w:textAlignment w:val="baseline"/>
        <w:rPr>
          <w:rFonts w:cs="宋体"/>
          <w:color w:val="333333"/>
          <w:kern w:val="0"/>
          <w:szCs w:val="21"/>
        </w:rPr>
      </w:pPr>
      <w:r>
        <w:rPr>
          <w:rFonts w:hint="eastAsia" w:cs="宋体"/>
          <w:color w:val="333333"/>
          <w:kern w:val="0"/>
          <w:szCs w:val="21"/>
        </w:rPr>
        <w:t>C.非营利组织的政府管理的色彩较为浓厚</w:t>
      </w:r>
    </w:p>
    <w:p>
      <w:pPr>
        <w:pStyle w:val="10"/>
        <w:widowControl/>
        <w:shd w:val="clear" w:color="auto" w:fill="FFFFFF"/>
        <w:wordWrap w:val="0"/>
        <w:spacing w:after="150"/>
        <w:ind w:left="360" w:firstLine="0" w:firstLineChars="0"/>
        <w:textAlignment w:val="baseline"/>
        <w:rPr>
          <w:rFonts w:cs="宋体"/>
          <w:color w:val="333333"/>
          <w:kern w:val="0"/>
          <w:szCs w:val="21"/>
        </w:rPr>
      </w:pPr>
      <w:r>
        <w:rPr>
          <w:rFonts w:hint="eastAsia" w:cs="宋体"/>
          <w:color w:val="333333"/>
          <w:kern w:val="0"/>
          <w:szCs w:val="21"/>
        </w:rPr>
        <w:t>D.“文革“期间的非营利组织发展陷入“瘫痪”状态</w:t>
      </w:r>
    </w:p>
    <w:p>
      <w:pPr>
        <w:widowControl/>
        <w:shd w:val="clear" w:color="auto" w:fill="FFFFFF"/>
        <w:wordWrap w:val="0"/>
        <w:spacing w:after="150"/>
        <w:textAlignment w:val="baseline"/>
        <w:rPr>
          <w:rFonts w:cs="宋体"/>
          <w:b/>
          <w:bCs/>
          <w:color w:val="333333"/>
          <w:kern w:val="0"/>
          <w:szCs w:val="21"/>
        </w:rPr>
      </w:pPr>
      <w:r>
        <w:rPr>
          <w:rFonts w:hint="eastAsia" w:cs="宋体"/>
          <w:b/>
          <w:bCs/>
          <w:color w:val="333333"/>
          <w:kern w:val="0"/>
          <w:szCs w:val="21"/>
        </w:rPr>
        <w:t>2.</w:t>
      </w:r>
      <w:r>
        <w:rPr>
          <w:rFonts w:cs="宋体"/>
          <w:b/>
          <w:bCs/>
          <w:color w:val="333333"/>
          <w:kern w:val="0"/>
          <w:szCs w:val="21"/>
        </w:rPr>
        <w:t xml:space="preserve"> </w:t>
      </w:r>
      <w:r>
        <w:rPr>
          <w:rFonts w:hint="eastAsia" w:cs="宋体"/>
          <w:b/>
          <w:bCs/>
          <w:color w:val="333333"/>
          <w:kern w:val="0"/>
          <w:szCs w:val="21"/>
        </w:rPr>
        <w:t>行业协会的职能包括（ ABCD ）。</w:t>
      </w:r>
    </w:p>
    <w:p>
      <w:pPr>
        <w:pStyle w:val="10"/>
        <w:widowControl/>
        <w:shd w:val="clear" w:color="auto" w:fill="FFFFFF"/>
        <w:wordWrap w:val="0"/>
        <w:spacing w:after="150"/>
        <w:ind w:left="360" w:firstLine="0" w:firstLineChars="0"/>
        <w:textAlignment w:val="baseline"/>
        <w:rPr>
          <w:rFonts w:cs="宋体"/>
          <w:color w:val="333333"/>
          <w:kern w:val="0"/>
          <w:szCs w:val="21"/>
        </w:rPr>
      </w:pPr>
      <w:r>
        <w:rPr>
          <w:rFonts w:hint="eastAsia" w:cs="宋体"/>
          <w:color w:val="333333"/>
          <w:kern w:val="0"/>
          <w:szCs w:val="21"/>
        </w:rPr>
        <w:t xml:space="preserve">A.行业自律 </w:t>
      </w:r>
    </w:p>
    <w:p>
      <w:pPr>
        <w:pStyle w:val="10"/>
        <w:widowControl/>
        <w:shd w:val="clear" w:color="auto" w:fill="FFFFFF"/>
        <w:wordWrap w:val="0"/>
        <w:spacing w:after="150"/>
        <w:ind w:left="360" w:firstLine="0" w:firstLineChars="0"/>
        <w:textAlignment w:val="baseline"/>
        <w:rPr>
          <w:rFonts w:cs="宋体"/>
          <w:color w:val="333333"/>
          <w:kern w:val="0"/>
          <w:szCs w:val="21"/>
        </w:rPr>
      </w:pPr>
      <w:r>
        <w:rPr>
          <w:rFonts w:hint="eastAsia" w:cs="宋体"/>
          <w:color w:val="333333"/>
          <w:kern w:val="0"/>
          <w:szCs w:val="21"/>
        </w:rPr>
        <w:t>B.为企业服务</w:t>
      </w:r>
    </w:p>
    <w:p>
      <w:pPr>
        <w:widowControl/>
        <w:shd w:val="clear" w:color="auto" w:fill="FFFFFF"/>
        <w:wordWrap w:val="0"/>
        <w:spacing w:after="150"/>
        <w:ind w:firstLine="210" w:firstLineChars="100"/>
        <w:textAlignment w:val="baseline"/>
        <w:rPr>
          <w:rFonts w:cs="宋体"/>
          <w:color w:val="333333"/>
          <w:kern w:val="0"/>
          <w:szCs w:val="21"/>
        </w:rPr>
      </w:pPr>
      <w:r>
        <w:rPr>
          <w:rFonts w:hint="eastAsia" w:cs="宋体"/>
          <w:color w:val="333333"/>
          <w:kern w:val="0"/>
          <w:szCs w:val="21"/>
        </w:rPr>
        <w:t>C.协调、监督和维护企业合法权益</w:t>
      </w:r>
    </w:p>
    <w:p>
      <w:pPr>
        <w:widowControl/>
        <w:shd w:val="clear" w:color="auto" w:fill="FFFFFF"/>
        <w:wordWrap w:val="0"/>
        <w:spacing w:after="150"/>
        <w:ind w:firstLine="210" w:firstLineChars="100"/>
        <w:textAlignment w:val="baseline"/>
        <w:rPr>
          <w:rFonts w:cs="宋体"/>
          <w:color w:val="333333"/>
          <w:kern w:val="0"/>
          <w:szCs w:val="21"/>
        </w:rPr>
      </w:pPr>
      <w:r>
        <w:rPr>
          <w:rFonts w:hint="eastAsia" w:cs="宋体"/>
          <w:color w:val="333333"/>
          <w:kern w:val="0"/>
          <w:szCs w:val="21"/>
        </w:rPr>
        <w:t xml:space="preserve"> D.协助政府部门加强行业管理</w:t>
      </w:r>
    </w:p>
    <w:p>
      <w:pPr>
        <w:pStyle w:val="4"/>
        <w:ind w:firstLine="211" w:firstLineChars="100"/>
        <w:jc w:val="both"/>
        <w:rPr>
          <w:b/>
          <w:bCs/>
          <w:sz w:val="21"/>
          <w:szCs w:val="21"/>
        </w:rPr>
      </w:pPr>
      <w:r>
        <w:rPr>
          <w:rFonts w:hint="eastAsia"/>
          <w:b/>
          <w:bCs/>
          <w:sz w:val="21"/>
          <w:szCs w:val="21"/>
        </w:rPr>
        <w:t>3.非营利组织领导的特点 [</w:t>
      </w:r>
      <w:r>
        <w:rPr>
          <w:b/>
          <w:bCs/>
          <w:sz w:val="21"/>
          <w:szCs w:val="21"/>
        </w:rPr>
        <w:t>ABC</w:t>
      </w:r>
      <w:r>
        <w:rPr>
          <w:rFonts w:hint="eastAsia"/>
          <w:b/>
          <w:bCs/>
          <w:sz w:val="21"/>
          <w:szCs w:val="21"/>
        </w:rPr>
        <w:t xml:space="preserve"> ] </w:t>
      </w:r>
    </w:p>
    <w:p>
      <w:pPr>
        <w:pStyle w:val="4"/>
        <w:ind w:firstLine="210" w:firstLineChars="100"/>
        <w:jc w:val="both"/>
        <w:rPr>
          <w:sz w:val="21"/>
          <w:szCs w:val="21"/>
        </w:rPr>
      </w:pPr>
      <w:r>
        <w:rPr>
          <w:rFonts w:hint="eastAsia"/>
          <w:sz w:val="21"/>
          <w:szCs w:val="21"/>
        </w:rPr>
        <w:t xml:space="preserve">A.价值导向的领导 </w:t>
      </w:r>
    </w:p>
    <w:p>
      <w:pPr>
        <w:pStyle w:val="4"/>
        <w:ind w:firstLine="210" w:firstLineChars="100"/>
        <w:jc w:val="both"/>
        <w:rPr>
          <w:sz w:val="21"/>
          <w:szCs w:val="21"/>
        </w:rPr>
      </w:pPr>
      <w:r>
        <w:rPr>
          <w:rFonts w:hint="eastAsia"/>
          <w:sz w:val="21"/>
          <w:szCs w:val="21"/>
        </w:rPr>
        <w:t>B.弹性化领导</w:t>
      </w:r>
    </w:p>
    <w:p>
      <w:pPr>
        <w:pStyle w:val="4"/>
        <w:ind w:firstLine="210" w:firstLineChars="100"/>
        <w:jc w:val="both"/>
        <w:rPr>
          <w:sz w:val="21"/>
          <w:szCs w:val="21"/>
        </w:rPr>
      </w:pPr>
      <w:r>
        <w:rPr>
          <w:rFonts w:hint="eastAsia"/>
          <w:sz w:val="21"/>
          <w:szCs w:val="21"/>
        </w:rPr>
        <w:t xml:space="preserve"> C.全员领导 </w:t>
      </w:r>
    </w:p>
    <w:p>
      <w:pPr>
        <w:pStyle w:val="4"/>
        <w:ind w:firstLine="210" w:firstLineChars="100"/>
        <w:jc w:val="both"/>
        <w:rPr>
          <w:sz w:val="21"/>
          <w:szCs w:val="21"/>
        </w:rPr>
      </w:pPr>
      <w:r>
        <w:rPr>
          <w:rFonts w:hint="eastAsia"/>
          <w:sz w:val="21"/>
          <w:szCs w:val="21"/>
        </w:rPr>
        <w:t xml:space="preserve">D.全面领导 </w:t>
      </w:r>
    </w:p>
    <w:p>
      <w:pPr>
        <w:pStyle w:val="4"/>
        <w:ind w:firstLine="0"/>
        <w:jc w:val="both"/>
        <w:rPr>
          <w:b/>
          <w:bCs/>
          <w:sz w:val="21"/>
          <w:szCs w:val="21"/>
        </w:rPr>
      </w:pPr>
      <w:r>
        <w:rPr>
          <w:rFonts w:hint="eastAsia"/>
          <w:b/>
          <w:bCs/>
          <w:sz w:val="21"/>
          <w:szCs w:val="21"/>
        </w:rPr>
        <w:t>4.非营利组织领导要具备基本的特质和能力 [</w:t>
      </w:r>
      <w:r>
        <w:rPr>
          <w:b/>
          <w:bCs/>
          <w:sz w:val="21"/>
          <w:szCs w:val="21"/>
        </w:rPr>
        <w:t>ABCD</w:t>
      </w:r>
      <w:r>
        <w:rPr>
          <w:rFonts w:hint="eastAsia"/>
          <w:b/>
          <w:bCs/>
          <w:sz w:val="21"/>
          <w:szCs w:val="21"/>
        </w:rPr>
        <w:t xml:space="preserve"> ]</w:t>
      </w:r>
    </w:p>
    <w:p>
      <w:pPr>
        <w:pStyle w:val="4"/>
        <w:ind w:firstLine="0"/>
        <w:jc w:val="both"/>
        <w:rPr>
          <w:sz w:val="21"/>
          <w:szCs w:val="21"/>
        </w:rPr>
      </w:pPr>
      <w:r>
        <w:rPr>
          <w:rFonts w:hint="eastAsia"/>
          <w:sz w:val="21"/>
          <w:szCs w:val="21"/>
        </w:rPr>
        <w:t xml:space="preserve"> A.坚守道德 B.积极进取 C.以人为本 D.严格精于工作 </w:t>
      </w:r>
    </w:p>
    <w:p>
      <w:pPr>
        <w:widowControl/>
        <w:shd w:val="clear" w:color="auto" w:fill="FFFFFF"/>
        <w:wordWrap w:val="0"/>
        <w:spacing w:after="150"/>
        <w:textAlignment w:val="baseline"/>
        <w:rPr>
          <w:rFonts w:cs="宋体"/>
          <w:b/>
          <w:bCs/>
          <w:color w:val="333333"/>
          <w:kern w:val="0"/>
          <w:szCs w:val="21"/>
        </w:rPr>
      </w:pPr>
      <w:r>
        <w:rPr>
          <w:rFonts w:hint="eastAsia" w:cs="宋体"/>
          <w:b/>
          <w:bCs/>
          <w:color w:val="333333"/>
          <w:kern w:val="0"/>
          <w:szCs w:val="21"/>
        </w:rPr>
        <w:t>5.</w:t>
      </w:r>
      <w:r>
        <w:rPr>
          <w:rFonts w:cs="宋体"/>
          <w:b/>
          <w:bCs/>
          <w:color w:val="333333"/>
          <w:kern w:val="0"/>
          <w:szCs w:val="21"/>
        </w:rPr>
        <w:t xml:space="preserve"> </w:t>
      </w:r>
      <w:r>
        <w:rPr>
          <w:rFonts w:hint="eastAsia" w:cs="宋体"/>
          <w:b/>
          <w:bCs/>
          <w:color w:val="333333"/>
          <w:kern w:val="0"/>
          <w:szCs w:val="21"/>
        </w:rPr>
        <w:t>分析组织的优势和劣势，就是要通过分析组织当前和今后的各种主要的内部条件，把握组织存在和发展的优势和劣势。主要包括的内容是（ABC）</w:t>
      </w:r>
    </w:p>
    <w:p>
      <w:pPr>
        <w:widowControl/>
        <w:shd w:val="clear" w:color="auto" w:fill="FFFFFF"/>
        <w:wordWrap w:val="0"/>
        <w:spacing w:after="150"/>
        <w:textAlignment w:val="baseline"/>
        <w:rPr>
          <w:rFonts w:cs="宋体"/>
          <w:color w:val="333333"/>
          <w:kern w:val="0"/>
          <w:szCs w:val="21"/>
        </w:rPr>
      </w:pPr>
      <w:r>
        <w:rPr>
          <w:rFonts w:hint="eastAsia" w:cs="宋体"/>
          <w:color w:val="333333"/>
          <w:kern w:val="0"/>
          <w:szCs w:val="21"/>
        </w:rPr>
        <w:t xml:space="preserve">A 明确组织的目标 B 政策 C 明晰组织的资源 D制度 </w:t>
      </w:r>
    </w:p>
    <w:p>
      <w:pPr>
        <w:spacing w:line="360" w:lineRule="auto"/>
        <w:rPr>
          <w:szCs w:val="21"/>
        </w:rPr>
      </w:pPr>
    </w:p>
    <w:p>
      <w:pPr>
        <w:spacing w:line="360" w:lineRule="auto"/>
        <w:rPr>
          <w:b/>
          <w:bCs/>
          <w:sz w:val="28"/>
          <w:szCs w:val="28"/>
        </w:rPr>
      </w:pPr>
      <w:r>
        <w:rPr>
          <w:rFonts w:hint="eastAsia"/>
          <w:b/>
          <w:bCs/>
          <w:sz w:val="28"/>
          <w:szCs w:val="28"/>
        </w:rPr>
        <w:t>二、名词解释</w:t>
      </w:r>
    </w:p>
    <w:p>
      <w:pPr>
        <w:spacing w:line="360" w:lineRule="auto"/>
        <w:rPr>
          <w:b/>
          <w:bCs/>
          <w:szCs w:val="21"/>
        </w:rPr>
      </w:pPr>
      <w:r>
        <w:rPr>
          <w:rFonts w:hint="eastAsia"/>
          <w:b/>
          <w:bCs/>
          <w:szCs w:val="21"/>
        </w:rPr>
        <w:t>1. 非营利组织</w:t>
      </w:r>
    </w:p>
    <w:p>
      <w:pPr>
        <w:spacing w:line="360" w:lineRule="auto"/>
        <w:rPr>
          <w:szCs w:val="21"/>
        </w:rPr>
      </w:pPr>
      <w:r>
        <w:rPr>
          <w:rFonts w:hint="eastAsia"/>
          <w:szCs w:val="21"/>
        </w:rPr>
        <w:t>指不以营利为目的、主要开展各种志愿性的公益或互益活动的非政府的社会组织，其基本属性包括三个方面：非营利性、非政府性、志愿公益性或互益性。</w:t>
      </w:r>
    </w:p>
    <w:p>
      <w:pPr>
        <w:spacing w:line="360" w:lineRule="auto"/>
        <w:rPr>
          <w:szCs w:val="21"/>
        </w:rPr>
      </w:pPr>
    </w:p>
    <w:p>
      <w:pPr>
        <w:spacing w:line="360" w:lineRule="auto"/>
        <w:rPr>
          <w:szCs w:val="21"/>
        </w:rPr>
      </w:pPr>
    </w:p>
    <w:p>
      <w:pPr>
        <w:spacing w:line="360" w:lineRule="auto"/>
        <w:rPr>
          <w:szCs w:val="21"/>
        </w:rPr>
      </w:pPr>
    </w:p>
    <w:p>
      <w:pPr>
        <w:spacing w:line="360" w:lineRule="auto"/>
        <w:rPr>
          <w:b/>
          <w:bCs/>
          <w:szCs w:val="21"/>
        </w:rPr>
      </w:pPr>
      <w:r>
        <w:rPr>
          <w:rFonts w:hint="eastAsia"/>
          <w:b/>
          <w:bCs/>
          <w:szCs w:val="21"/>
        </w:rPr>
        <w:t>2.分级管理原则</w:t>
      </w:r>
    </w:p>
    <w:p>
      <w:pPr>
        <w:spacing w:line="360" w:lineRule="auto"/>
        <w:rPr>
          <w:szCs w:val="21"/>
        </w:rPr>
      </w:pPr>
      <w:r>
        <w:rPr>
          <w:rFonts w:hint="eastAsia"/>
          <w:szCs w:val="21"/>
        </w:rPr>
        <w:t>所谓分级管理原则，就是对非营利组织按照其展开活动的范围和级别，实行分级登记、分级管理的原则。</w:t>
      </w:r>
    </w:p>
    <w:p>
      <w:pPr>
        <w:spacing w:line="360" w:lineRule="auto"/>
        <w:rPr>
          <w:szCs w:val="21"/>
        </w:rPr>
      </w:pPr>
    </w:p>
    <w:p>
      <w:pPr>
        <w:spacing w:line="360" w:lineRule="auto"/>
        <w:rPr>
          <w:b/>
          <w:bCs/>
          <w:szCs w:val="21"/>
        </w:rPr>
      </w:pPr>
      <w:r>
        <w:rPr>
          <w:rFonts w:hint="eastAsia"/>
          <w:b/>
          <w:bCs/>
          <w:szCs w:val="21"/>
        </w:rPr>
        <w:t>3决策</w:t>
      </w:r>
    </w:p>
    <w:p>
      <w:pPr>
        <w:spacing w:line="360" w:lineRule="auto"/>
        <w:rPr>
          <w:szCs w:val="21"/>
        </w:rPr>
      </w:pPr>
      <w:r>
        <w:rPr>
          <w:rFonts w:hint="eastAsia"/>
          <w:szCs w:val="21"/>
        </w:rPr>
        <w:t>决策是一个过程，指领导者为达到一定目的，从两个以上的代替方案中，选择一个有效方案的合理过程。</w:t>
      </w:r>
    </w:p>
    <w:p>
      <w:pPr>
        <w:spacing w:line="360" w:lineRule="auto"/>
        <w:rPr>
          <w:szCs w:val="21"/>
        </w:rPr>
      </w:pPr>
    </w:p>
    <w:p>
      <w:pPr>
        <w:tabs>
          <w:tab w:val="left" w:pos="3960"/>
        </w:tabs>
        <w:spacing w:line="360" w:lineRule="auto"/>
        <w:rPr>
          <w:b/>
          <w:bCs/>
          <w:sz w:val="28"/>
          <w:szCs w:val="28"/>
        </w:rPr>
      </w:pPr>
      <w:r>
        <w:rPr>
          <w:rFonts w:hint="eastAsia"/>
          <w:b/>
          <w:bCs/>
          <w:sz w:val="28"/>
          <w:szCs w:val="28"/>
        </w:rPr>
        <w:t>三</w:t>
      </w:r>
      <w:r>
        <w:rPr>
          <w:b/>
          <w:bCs/>
          <w:sz w:val="28"/>
          <w:szCs w:val="28"/>
        </w:rPr>
        <w:t>、简答题</w:t>
      </w:r>
    </w:p>
    <w:p>
      <w:pPr>
        <w:pStyle w:val="4"/>
        <w:ind w:firstLine="0"/>
        <w:jc w:val="both"/>
        <w:rPr>
          <w:sz w:val="21"/>
          <w:szCs w:val="21"/>
        </w:rPr>
      </w:pPr>
      <w:r>
        <w:rPr>
          <w:rFonts w:hint="eastAsia"/>
          <w:sz w:val="21"/>
          <w:szCs w:val="21"/>
        </w:rPr>
        <w:t>1.</w:t>
      </w:r>
      <w:r>
        <w:rPr>
          <w:sz w:val="21"/>
          <w:szCs w:val="21"/>
        </w:rPr>
        <w:t xml:space="preserve"> </w:t>
      </w:r>
      <w:r>
        <w:rPr>
          <w:rFonts w:hint="eastAsia"/>
          <w:sz w:val="21"/>
          <w:szCs w:val="21"/>
        </w:rPr>
        <w:t>当前我国非营利组织存在的主要问题是什么？ 如何完善？</w:t>
      </w:r>
    </w:p>
    <w:p>
      <w:pPr>
        <w:spacing w:line="360" w:lineRule="auto"/>
        <w:rPr>
          <w:szCs w:val="21"/>
        </w:rPr>
      </w:pPr>
      <w:r>
        <w:rPr>
          <w:rFonts w:hint="eastAsia"/>
          <w:szCs w:val="21"/>
        </w:rPr>
        <w:t>答：第一，社会资源不足，公益产权基础薄弱。第二，双重管理限制，法律政策环境不利。第三，专业能力缺乏，多元力量难以整合。第四，社会监督乏力，市场机制挤压公益。（4分）</w:t>
      </w:r>
    </w:p>
    <w:p>
      <w:pPr>
        <w:widowControl/>
        <w:shd w:val="clear" w:color="auto" w:fill="FFFFFF"/>
        <w:wordWrap w:val="0"/>
        <w:spacing w:after="150"/>
        <w:textAlignment w:val="baseline"/>
        <w:rPr>
          <w:rFonts w:cs="宋体"/>
          <w:color w:val="333333"/>
          <w:kern w:val="0"/>
          <w:szCs w:val="21"/>
        </w:rPr>
      </w:pPr>
      <w:r>
        <w:rPr>
          <w:rFonts w:hint="eastAsia" w:cs="宋体"/>
          <w:color w:val="333333"/>
          <w:kern w:val="0"/>
          <w:szCs w:val="21"/>
        </w:rPr>
        <w:t>对策主要有：①完善非营利组织立法，提高对非营利组织管理的法制化水平。②简化非营利组织的登记管理程序。③完善非营利组织的社会监督机制。④调整税收制度，拓宽非营利组织的筹资渠道。⑤非营利组织的自身发展与完善。</w:t>
      </w:r>
    </w:p>
    <w:p>
      <w:pPr>
        <w:widowControl/>
        <w:shd w:val="clear" w:color="auto" w:fill="FFFFFF"/>
        <w:wordWrap w:val="0"/>
        <w:spacing w:after="150"/>
        <w:textAlignment w:val="baseline"/>
        <w:rPr>
          <w:rFonts w:cs="宋体"/>
          <w:color w:val="333333"/>
          <w:kern w:val="0"/>
          <w:szCs w:val="21"/>
        </w:rPr>
      </w:pPr>
      <w:r>
        <w:rPr>
          <w:rFonts w:hint="eastAsia" w:cs="宋体"/>
          <w:color w:val="333333"/>
          <w:kern w:val="0"/>
          <w:szCs w:val="21"/>
        </w:rPr>
        <w:t>2．试论述主要国家（地区）的非营利组织存在的共同特点。</w:t>
      </w:r>
    </w:p>
    <w:p>
      <w:pPr>
        <w:widowControl/>
        <w:shd w:val="clear" w:color="auto" w:fill="FFFFFF"/>
        <w:wordWrap w:val="0"/>
        <w:spacing w:after="150"/>
        <w:textAlignment w:val="baseline"/>
        <w:rPr>
          <w:rFonts w:cs="宋体"/>
          <w:color w:val="333333"/>
          <w:kern w:val="0"/>
          <w:szCs w:val="21"/>
        </w:rPr>
      </w:pPr>
      <w:r>
        <w:rPr>
          <w:rFonts w:hint="eastAsia" w:cs="宋体"/>
          <w:color w:val="333333"/>
          <w:kern w:val="0"/>
          <w:szCs w:val="21"/>
        </w:rPr>
        <w:t xml:space="preserve">非营利组织在这些国家的经济发展和社会进步上发挥着举足轻重的作用，其共同点主要有以下几点： </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（1）非营利组织日益成为一支重要的经济力量，发挥着越来越大的作用。</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（2）各个国家（地区）之间的发展规模存在巨大的差异。</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（3）这些国家（地区）的非营利组织呈现出以福利服务占主导的特点。</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 xml:space="preserve">（4）非营利组织已经成为国家（地区）内的重要的就业渠道。 </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 xml:space="preserve">（5）非营利组织的多数收入都来自公共部门和组织会费。 </w:t>
      </w:r>
    </w:p>
    <w:p>
      <w:pPr>
        <w:spacing w:line="360" w:lineRule="auto"/>
        <w:rPr>
          <w:szCs w:val="21"/>
        </w:rPr>
      </w:pPr>
    </w:p>
    <w:p>
      <w:pPr>
        <w:spacing w:line="360" w:lineRule="auto"/>
        <w:rPr>
          <w:szCs w:val="21"/>
        </w:rPr>
      </w:pPr>
    </w:p>
    <w:p>
      <w:pPr>
        <w:widowControl/>
        <w:shd w:val="clear" w:color="auto" w:fill="FFFFFF"/>
        <w:wordWrap w:val="0"/>
        <w:spacing w:after="150"/>
        <w:textAlignment w:val="baseline"/>
        <w:rPr>
          <w:rFonts w:cs="宋体"/>
          <w:b/>
          <w:bCs/>
          <w:color w:val="333333"/>
          <w:kern w:val="0"/>
          <w:szCs w:val="21"/>
        </w:rPr>
      </w:pPr>
      <w:bookmarkStart w:id="0" w:name="_Hlk57124055"/>
      <w:r>
        <w:rPr>
          <w:rFonts w:hint="eastAsia" w:cs="宋体"/>
          <w:b/>
          <w:bCs/>
          <w:color w:val="333333"/>
          <w:kern w:val="0"/>
          <w:szCs w:val="21"/>
        </w:rPr>
        <w:t>3.</w:t>
      </w:r>
      <w:r>
        <w:rPr>
          <w:rFonts w:cs="宋体"/>
          <w:b/>
          <w:bCs/>
          <w:color w:val="333333"/>
          <w:kern w:val="0"/>
          <w:szCs w:val="21"/>
        </w:rPr>
        <w:t xml:space="preserve"> </w:t>
      </w:r>
      <w:r>
        <w:rPr>
          <w:rFonts w:hint="eastAsia" w:cs="宋体"/>
          <w:b/>
          <w:bCs/>
          <w:color w:val="333333"/>
          <w:kern w:val="0"/>
          <w:szCs w:val="21"/>
        </w:rPr>
        <w:t>非营利组织营销的特征主要包括哪些？</w:t>
      </w:r>
    </w:p>
    <w:p>
      <w:pPr>
        <w:widowControl/>
        <w:shd w:val="clear" w:color="auto" w:fill="FFFFFF"/>
        <w:wordWrap w:val="0"/>
        <w:spacing w:after="150"/>
        <w:ind w:firstLine="480"/>
        <w:textAlignment w:val="baseline"/>
        <w:rPr>
          <w:rFonts w:hint="eastAsia" w:eastAsia="宋体" w:cs="宋体"/>
          <w:color w:val="333333"/>
          <w:kern w:val="0"/>
          <w:szCs w:val="21"/>
          <w:lang w:eastAsia="zh-CN"/>
        </w:rPr>
      </w:pPr>
      <w:r>
        <w:rPr>
          <w:rFonts w:hint="eastAsia" w:cs="宋体"/>
          <w:color w:val="333333"/>
          <w:kern w:val="0"/>
          <w:szCs w:val="21"/>
        </w:rPr>
        <w:t>（1）目标的多重性。（2）综合参与性。（3）营销社会化。（4）营销伦理性。</w:t>
      </w:r>
      <w:bookmarkEnd w:id="0"/>
    </w:p>
    <w:p>
      <w:pPr>
        <w:spacing w:line="360" w:lineRule="auto"/>
        <w:rPr>
          <w:rFonts w:cs="宋体"/>
          <w:szCs w:val="21"/>
        </w:rPr>
      </w:pPr>
    </w:p>
    <w:p>
      <w:pPr>
        <w:widowControl/>
        <w:shd w:val="clear" w:color="auto" w:fill="FFFFFF"/>
        <w:wordWrap w:val="0"/>
        <w:spacing w:after="150"/>
        <w:textAlignment w:val="baseline"/>
        <w:rPr>
          <w:rFonts w:cs="宋体"/>
          <w:b/>
          <w:bCs/>
          <w:color w:val="333333"/>
          <w:kern w:val="0"/>
          <w:szCs w:val="21"/>
        </w:rPr>
      </w:pPr>
      <w:bookmarkStart w:id="1" w:name="_Hlk57124155"/>
      <w:r>
        <w:rPr>
          <w:rFonts w:hint="eastAsia" w:cs="宋体"/>
          <w:b/>
          <w:bCs/>
          <w:color w:val="333333"/>
          <w:kern w:val="0"/>
          <w:szCs w:val="21"/>
        </w:rPr>
        <w:t>4.</w:t>
      </w:r>
      <w:r>
        <w:rPr>
          <w:rFonts w:cs="宋体"/>
          <w:b/>
          <w:bCs/>
          <w:color w:val="333333"/>
          <w:kern w:val="0"/>
          <w:szCs w:val="21"/>
        </w:rPr>
        <w:t xml:space="preserve"> </w:t>
      </w:r>
      <w:r>
        <w:rPr>
          <w:rFonts w:hint="eastAsia" w:cs="宋体"/>
          <w:b/>
          <w:bCs/>
          <w:color w:val="333333"/>
          <w:kern w:val="0"/>
          <w:szCs w:val="21"/>
        </w:rPr>
        <w:t>非营利组织项目的评估原则。</w:t>
      </w:r>
    </w:p>
    <w:p>
      <w:pPr>
        <w:widowControl/>
        <w:shd w:val="clear" w:color="auto" w:fill="FFFFFF"/>
        <w:wordWrap w:val="0"/>
        <w:spacing w:after="150"/>
        <w:ind w:firstLine="480"/>
        <w:textAlignment w:val="baseline"/>
        <w:rPr>
          <w:rFonts w:hint="eastAsia" w:eastAsia="宋体" w:cs="宋体"/>
          <w:color w:val="333333"/>
          <w:kern w:val="0"/>
          <w:szCs w:val="21"/>
          <w:lang w:eastAsia="zh-CN"/>
        </w:rPr>
      </w:pPr>
      <w:r>
        <w:rPr>
          <w:rFonts w:hint="eastAsia" w:cs="宋体"/>
          <w:color w:val="333333"/>
          <w:kern w:val="0"/>
          <w:szCs w:val="21"/>
        </w:rPr>
        <w:t>（1）项目评估的客观、公正且科学性原则。（2）项目评估的可以比性原则。（3）定量分析与定性分析相结合的原则。（4）公开性和反馈性相结合的原则。（5）微观效益与宏观效益分析相结合的原则。</w:t>
      </w:r>
    </w:p>
    <w:bookmarkEnd w:id="1"/>
    <w:p>
      <w:pPr>
        <w:spacing w:line="360" w:lineRule="auto"/>
        <w:rPr>
          <w:rFonts w:cs="宋体"/>
          <w:szCs w:val="21"/>
        </w:rPr>
      </w:pPr>
    </w:p>
    <w:p>
      <w:pPr>
        <w:spacing w:line="360" w:lineRule="auto"/>
        <w:rPr>
          <w:rFonts w:cs="宋体"/>
          <w:szCs w:val="21"/>
        </w:rPr>
      </w:pPr>
    </w:p>
    <w:p>
      <w:pPr>
        <w:spacing w:line="360" w:lineRule="auto"/>
        <w:rPr>
          <w:rFonts w:cs="宋体"/>
          <w:szCs w:val="21"/>
        </w:rPr>
      </w:pPr>
    </w:p>
    <w:p>
      <w:pPr>
        <w:spacing w:line="360" w:lineRule="auto"/>
        <w:rPr>
          <w:rFonts w:cs="宋体"/>
          <w:szCs w:val="21"/>
        </w:rPr>
      </w:pPr>
    </w:p>
    <w:p>
      <w:pPr>
        <w:tabs>
          <w:tab w:val="left" w:pos="3960"/>
        </w:tabs>
        <w:spacing w:line="360" w:lineRule="auto"/>
        <w:rPr>
          <w:b/>
          <w:bCs/>
          <w:color w:val="000000"/>
          <w:sz w:val="28"/>
          <w:szCs w:val="28"/>
        </w:rPr>
      </w:pPr>
      <w:r>
        <w:rPr>
          <w:rFonts w:hint="eastAsia"/>
          <w:b/>
          <w:bCs/>
          <w:color w:val="000000"/>
          <w:sz w:val="28"/>
          <w:szCs w:val="28"/>
        </w:rPr>
        <w:t>四</w:t>
      </w:r>
      <w:r>
        <w:rPr>
          <w:b/>
          <w:bCs/>
          <w:color w:val="000000"/>
          <w:sz w:val="28"/>
          <w:szCs w:val="28"/>
        </w:rPr>
        <w:t>、论述题</w:t>
      </w:r>
    </w:p>
    <w:p>
      <w:pPr>
        <w:widowControl/>
        <w:shd w:val="clear" w:color="auto" w:fill="FFFFFF"/>
        <w:wordWrap w:val="0"/>
        <w:spacing w:after="150"/>
        <w:ind w:firstLine="480"/>
        <w:textAlignment w:val="baseline"/>
        <w:rPr>
          <w:rFonts w:cs="宋体"/>
          <w:b/>
          <w:bCs/>
          <w:color w:val="333333"/>
          <w:kern w:val="0"/>
          <w:szCs w:val="21"/>
        </w:rPr>
      </w:pPr>
      <w:r>
        <w:rPr>
          <w:rFonts w:hint="eastAsia" w:cs="宋体"/>
          <w:b/>
          <w:bCs/>
          <w:color w:val="333333"/>
          <w:kern w:val="0"/>
          <w:szCs w:val="21"/>
        </w:rPr>
        <w:t>1.</w:t>
      </w:r>
      <w:r>
        <w:rPr>
          <w:rFonts w:cs="宋体"/>
          <w:b/>
          <w:bCs/>
          <w:color w:val="333333"/>
          <w:kern w:val="0"/>
          <w:szCs w:val="21"/>
        </w:rPr>
        <w:t xml:space="preserve"> </w:t>
      </w:r>
      <w:r>
        <w:rPr>
          <w:rFonts w:hint="eastAsia" w:cs="宋体"/>
          <w:b/>
          <w:bCs/>
          <w:color w:val="333333"/>
          <w:kern w:val="0"/>
          <w:szCs w:val="21"/>
        </w:rPr>
        <w:t>结合所学知识，试阐述推动非营利组织产生和发展的主要因素。</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非营利组织的产生不是偶然的，它的兴起有着深刻的经济、政治和社会等背景。非营利组织的产生与发展是下列多种复杂因素相互作用的结果。</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1）市场经济的发展。市场经济的存在和发展是非营利组织产生和发展的根本原因。这主要表现在：首先，市场经济为非营利组织的产生及发展提供经济制度基础；其次，市场经济为非营利组织提供了良好的公民意识基础；最后，市场失效诱发了非营利组织的产生与发展。</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2）政府体制改革。西方国家在不同的历史时期对政府职能的界定是不同的。在自由资本主义时期，西方国家政府其管理职能十分有限，主要集中在国防、外交和维持社会治安等方面，充当“守夜人”的角色。20世纪30年代，福利国家政策也成为当时发达国家市场经济发展的主导模式，这一时期，政府职能越来越大，被称为无所不管的“全能政府”。20世纪70年代，政府干预经济模式日益影响市场经济的发展，经济出现“滞涨”现象，人们对政府和市场的不信任感与日俱增。20世纪70年代末，西方国家开始了大规模的政府再造运动，进行政府职能转变。政府再造运动推动了西方国家由“全能政府”向“有限政府”的过渡，也为非营利组织的产生和发展提供了制度上和空间上的支持。</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3）公民社会的兴起。公民社会是非营利组织存在和发展的基础。公民社会的兴起是非营利组织产生和发展的催化剂。自国家出现后，政府凭借手中的政治权力及其公共权威对社会公共事业进行强制性的管理活动，以维护社会的正常秩序。然而随着市场经济体制的建立和运行机制的逐步完善，政府不可能也没必要管理纷繁复杂的诸多事务，这样一来，政府与社会就形成了一对矛盾体。为了缓解政府与社会之间的复杂矛盾，平衡社会利益冲突，协调各方行为，需要在政府与社会之间建立一种“中介”机制，以便政府对社会进行有效管理，实现其行政活动的目的，非营利组织由此产生的。</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（4）历史渊源。非赢利组织的产生有其历史渊源，这一渊源主要是指历史上致力于自由结社、慈善事业和社会优先的传统。</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除以上因素以外，市场失效、政府失效等理论的完善也为非营利组织的产生及发展提供了理论上的支撑，国际上兴起的一些非营利组织还受到全球经济一体化等因素的影响。</w:t>
      </w:r>
    </w:p>
    <w:p>
      <w:pPr>
        <w:widowControl/>
        <w:shd w:val="clear" w:color="auto" w:fill="FFFFFF"/>
        <w:wordWrap w:val="0"/>
        <w:spacing w:after="150"/>
        <w:ind w:firstLine="480"/>
        <w:textAlignment w:val="baseline"/>
        <w:rPr>
          <w:rFonts w:cs="宋体"/>
          <w:b/>
          <w:bCs/>
          <w:color w:val="333333"/>
          <w:kern w:val="0"/>
          <w:sz w:val="28"/>
          <w:szCs w:val="28"/>
        </w:rPr>
      </w:pPr>
      <w:r>
        <w:rPr>
          <w:rFonts w:hint="eastAsia" w:cs="宋体"/>
          <w:b/>
          <w:bCs/>
          <w:color w:val="333333"/>
          <w:kern w:val="0"/>
          <w:sz w:val="28"/>
          <w:szCs w:val="28"/>
        </w:rPr>
        <w:t>2．非营利组织的组织能力评估包括哪几个方面？</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非营利组织的组织能力评估通常包括以下几个方面：</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（1）共同的价值观评估。即评估所有工作人员与志愿者是否都立即了解组织的宗旨与价值观。</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（2）管理技能评估。主要评估收费那个制度制定计划方案、预算方案、是否能够制定出具有创新性、典型性的项目或活动计划。</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（3）组织结构评估。应评估组织的形式能否增进目标群体对资源的使用，是否有制度上的能力去支持并保护变化进程中的目标群体。</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（4）工作人员与志愿者的评估。主要评估组织是否拥有足够数量的、适当报酬的、能力强的工作人员，员工与志愿者是否有社会性意识、是否意识到并认同目标群体的需求。</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（5）信息管理系统评估。主要评估组织是否有健全的财务管理系统，是否有准确、及时、有效的组织纵向与横向的信息交流等。</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（6）领导的艺术评估。即评估组织领导是否用现代管理方法创造凝聚力，志愿者与工作人员的关系是否融洽等。</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（7）动员的资源评估。主要评估组织的人力资源、资金是否充足等。</w:t>
      </w:r>
    </w:p>
    <w:p>
      <w:pPr>
        <w:widowControl/>
        <w:shd w:val="clear" w:color="auto" w:fill="FFFFFF"/>
        <w:wordWrap w:val="0"/>
        <w:spacing w:after="150"/>
        <w:ind w:firstLine="480"/>
        <w:textAlignment w:val="baseline"/>
        <w:rPr>
          <w:rFonts w:cs="宋体"/>
          <w:color w:val="333333"/>
          <w:kern w:val="0"/>
          <w:szCs w:val="21"/>
        </w:rPr>
      </w:pPr>
      <w:r>
        <w:rPr>
          <w:rFonts w:hint="eastAsia" w:cs="宋体"/>
          <w:color w:val="333333"/>
          <w:kern w:val="0"/>
          <w:szCs w:val="21"/>
        </w:rPr>
        <w:t>（8）公共关系评估。主要评估组织与政府部门、与媒体、与社区、与资助者的关系等。</w:t>
      </w: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rFonts w:cs="宋体"/>
          <w:szCs w:val="21"/>
        </w:rPr>
      </w:pPr>
    </w:p>
    <w:p>
      <w:pPr>
        <w:spacing w:line="360" w:lineRule="auto"/>
        <w:rPr>
          <w:rFonts w:cs="宋体"/>
          <w:szCs w:val="21"/>
        </w:rPr>
      </w:pPr>
    </w:p>
    <w:p>
      <w:pPr>
        <w:spacing w:line="360" w:lineRule="auto"/>
        <w:rPr>
          <w:rFonts w:cs="宋体"/>
          <w:szCs w:val="21"/>
        </w:rPr>
      </w:pPr>
    </w:p>
    <w:p>
      <w:pPr>
        <w:rPr>
          <w:szCs w:val="21"/>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w:altName w:val="宋体"/>
    <w:panose1 w:val="00000000000000000000"/>
    <w:charset w:val="86"/>
    <w:family w:val="auto"/>
    <w:pitch w:val="default"/>
    <w:sig w:usb0="00000000" w:usb1="00000000" w:usb2="00000000" w:usb3="00000000" w:csb0="00000000" w:csb1="00000000"/>
  </w:font>
  <w:font w:name="等线">
    <w:altName w:val="Childs Play"/>
    <w:panose1 w:val="00000000000000000000"/>
    <w:charset w:val="00"/>
    <w:family w:val="auto"/>
    <w:pitch w:val="default"/>
    <w:sig w:usb0="00000000" w:usb1="00000000" w:usb2="00000000" w:usb3="00000000" w:csb0="00000000" w:csb1="00000000"/>
  </w:font>
  <w:font w:name="Childs Play">
    <w:panose1 w:val="02000500000000000000"/>
    <w:charset w:val="00"/>
    <w:family w:val="auto"/>
    <w:pitch w:val="default"/>
    <w:sig w:usb0="800000A7" w:usb1="5000004A" w:usb2="00000000" w:usb3="00000000" w:csb0="20000111" w:csb1="41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第   页（共  页）</w: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26C3A"/>
    <w:multiLevelType w:val="multilevel"/>
    <w:tmpl w:val="11C26C3A"/>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2E45EB6"/>
    <w:multiLevelType w:val="multilevel"/>
    <w:tmpl w:val="12E45EB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78"/>
    <w:rsid w:val="00106941"/>
    <w:rsid w:val="00147B9D"/>
    <w:rsid w:val="00283C39"/>
    <w:rsid w:val="00414608"/>
    <w:rsid w:val="00441A3D"/>
    <w:rsid w:val="00577F69"/>
    <w:rsid w:val="005B44F2"/>
    <w:rsid w:val="005F1EEE"/>
    <w:rsid w:val="0068031B"/>
    <w:rsid w:val="00774E51"/>
    <w:rsid w:val="007B2E89"/>
    <w:rsid w:val="007D53E6"/>
    <w:rsid w:val="00916378"/>
    <w:rsid w:val="00B21937"/>
    <w:rsid w:val="00C01243"/>
    <w:rsid w:val="00DF7EE4"/>
    <w:rsid w:val="00E80778"/>
    <w:rsid w:val="00F31F54"/>
    <w:rsid w:val="00F606A8"/>
    <w:rsid w:val="086755D9"/>
    <w:rsid w:val="09A23186"/>
    <w:rsid w:val="0CC8609E"/>
    <w:rsid w:val="23E804BC"/>
    <w:rsid w:val="3610473C"/>
    <w:rsid w:val="46984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rPr>
  </w:style>
  <w:style w:type="paragraph" w:styleId="3">
    <w:name w:val="header"/>
    <w:basedOn w:val="1"/>
    <w:link w:val="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4">
    <w:name w:val="Normal (Web)"/>
    <w:basedOn w:val="1"/>
    <w:unhideWhenUsed/>
    <w:qFormat/>
    <w:uiPriority w:val="99"/>
    <w:pPr>
      <w:widowControl/>
      <w:spacing w:before="100" w:beforeAutospacing="1" w:after="100" w:afterAutospacing="1"/>
      <w:ind w:firstLine="480"/>
      <w:jc w:val="left"/>
    </w:pPr>
    <w:rPr>
      <w:rFonts w:cs="宋体"/>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8">
    <w:name w:val="页眉 字符"/>
    <w:basedOn w:val="5"/>
    <w:link w:val="3"/>
    <w:qFormat/>
    <w:uiPriority w:val="0"/>
    <w:rPr>
      <w:rFonts w:ascii="Times New Roman" w:hAnsi="Times New Roman" w:eastAsia="宋体" w:cs="Times New Roman"/>
      <w:sz w:val="18"/>
      <w:szCs w:val="24"/>
    </w:rPr>
  </w:style>
  <w:style w:type="character" w:customStyle="1" w:styleId="9">
    <w:name w:val="页脚 字符"/>
    <w:basedOn w:val="5"/>
    <w:link w:val="2"/>
    <w:qFormat/>
    <w:uiPriority w:val="0"/>
    <w:rPr>
      <w:rFonts w:ascii="宋体" w:hAnsi="宋体" w:eastAsia="宋体" w:cs="Times New Roman"/>
      <w:sz w:val="18"/>
      <w:szCs w:val="24"/>
    </w:rPr>
  </w:style>
  <w:style w:type="paragraph" w:styleId="10">
    <w:name w:val="List Paragraph"/>
    <w:basedOn w:val="1"/>
    <w:qFormat/>
    <w:uiPriority w:val="34"/>
    <w:pPr>
      <w:ind w:firstLine="420" w:firstLineChars="200"/>
    </w:pPr>
  </w:style>
  <w:style w:type="character" w:customStyle="1" w:styleId="11">
    <w:name w:val="autho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612</Words>
  <Characters>3493</Characters>
  <Lines>29</Lines>
  <Paragraphs>8</Paragraphs>
  <TotalTime>4</TotalTime>
  <ScaleCrop>false</ScaleCrop>
  <LinksUpToDate>false</LinksUpToDate>
  <CharactersWithSpaces>4097</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2020-11-25T07:26:00Z</dcterms:created>
  <dc:creator>shih jade</dc:creator>
  <cp:lastModifiedBy>Administrator</cp:lastModifiedBy>
  <dcterms:modified xsi:type="dcterms:W3CDTF">2021-12-17T07:51:05Z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